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A0027">
      <w:pPr>
        <w:snapToGrid w:val="0"/>
        <w:spacing w:before="156" w:beforeLines="50" w:after="156" w:afterLines="50" w:line="360" w:lineRule="auto"/>
        <w:jc w:val="center"/>
        <w:rPr>
          <w:rFonts w:hint="default" w:ascii="Times New Roman Regular" w:hAnsi="Times New Roman Regular" w:eastAsia="华文中宋" w:cs="Times New Roman Regular"/>
          <w:sz w:val="28"/>
          <w:szCs w:val="36"/>
        </w:rPr>
      </w:pPr>
      <w:r>
        <w:rPr>
          <w:rFonts w:hint="default" w:ascii="Times New Roman Regular" w:hAnsi="Times New Roman Regular" w:eastAsia="华文中宋" w:cs="Times New Roman Regular"/>
          <w:sz w:val="28"/>
          <w:szCs w:val="36"/>
        </w:rPr>
        <w:t>202</w:t>
      </w:r>
      <w:r>
        <w:rPr>
          <w:rFonts w:hint="eastAsia" w:ascii="Times New Roman Regular" w:hAnsi="Times New Roman Regular" w:eastAsia="华文中宋" w:cs="Times New Roman Regular"/>
          <w:sz w:val="28"/>
          <w:szCs w:val="36"/>
          <w:lang w:val="en-US" w:eastAsia="zh-CN"/>
        </w:rPr>
        <w:t>5</w:t>
      </w:r>
      <w:r>
        <w:rPr>
          <w:rFonts w:hint="default" w:ascii="Times New Roman Regular" w:hAnsi="Times New Roman Regular" w:eastAsia="华文中宋" w:cs="Times New Roman Regular"/>
          <w:sz w:val="28"/>
          <w:szCs w:val="36"/>
        </w:rPr>
        <w:t>-202</w:t>
      </w:r>
      <w:r>
        <w:rPr>
          <w:rFonts w:hint="eastAsia" w:ascii="Times New Roman Regular" w:hAnsi="Times New Roman Regular" w:eastAsia="华文中宋" w:cs="Times New Roman Regular"/>
          <w:sz w:val="28"/>
          <w:szCs w:val="36"/>
          <w:lang w:val="en-US" w:eastAsia="zh-CN"/>
        </w:rPr>
        <w:t>6</w:t>
      </w:r>
      <w:r>
        <w:rPr>
          <w:rFonts w:hint="default" w:ascii="Times New Roman Regular" w:hAnsi="Times New Roman Regular" w:eastAsia="华文中宋" w:cs="Times New Roman Regular"/>
          <w:sz w:val="28"/>
          <w:szCs w:val="36"/>
        </w:rPr>
        <w:t>学年第</w:t>
      </w:r>
      <w:r>
        <w:rPr>
          <w:rFonts w:hint="eastAsia" w:ascii="Times New Roman Regular" w:hAnsi="Times New Roman Regular" w:eastAsia="华文中宋" w:cs="Times New Roman Regular"/>
          <w:sz w:val="28"/>
          <w:szCs w:val="36"/>
          <w:lang w:val="en-US" w:eastAsia="zh-CN"/>
        </w:rPr>
        <w:t>一</w:t>
      </w:r>
      <w:r>
        <w:rPr>
          <w:rFonts w:hint="default" w:ascii="Times New Roman Regular" w:hAnsi="Times New Roman Regular" w:eastAsia="华文中宋" w:cs="Times New Roman Regular"/>
          <w:sz w:val="28"/>
          <w:szCs w:val="36"/>
        </w:rPr>
        <w:t>学期通选课和多语选修课课程简介</w:t>
      </w:r>
    </w:p>
    <w:p w14:paraId="48E99485">
      <w:pPr>
        <w:pStyle w:val="4"/>
        <w:widowControl/>
        <w:snapToGrid w:val="0"/>
        <w:spacing w:beforeAutospacing="0" w:afterAutospacing="0" w:line="360" w:lineRule="auto"/>
        <w:ind w:firstLine="432"/>
        <w:rPr>
          <w:rFonts w:ascii="宋体" w:hAnsi="宋体" w:eastAsia="宋体" w:cs="mn-cs"/>
          <w:color w:val="000000"/>
          <w:kern w:val="24"/>
          <w:sz w:val="22"/>
          <w:szCs w:val="22"/>
        </w:rPr>
      </w:pPr>
      <w:r>
        <w:rPr>
          <w:rFonts w:hint="eastAsia" w:ascii="宋体" w:hAnsi="宋体" w:eastAsia="宋体" w:cs="mn-cs"/>
          <w:color w:val="000000"/>
          <w:kern w:val="24"/>
          <w:sz w:val="22"/>
          <w:szCs w:val="22"/>
        </w:rPr>
        <w:t>学校通识教育选修课程包括</w:t>
      </w:r>
      <w:r>
        <w:rPr>
          <w:rFonts w:hint="eastAsia" w:ascii="宋体" w:hAnsi="宋体" w:eastAsia="宋体" w:cs="mn-cs"/>
          <w:b/>
          <w:bCs/>
          <w:color w:val="4472C4"/>
          <w:kern w:val="24"/>
          <w:sz w:val="22"/>
          <w:szCs w:val="22"/>
        </w:rPr>
        <w:t>文学历史与人文修养、文化传承与当代中国、多元文明与国际视野、科技发展与数字素养、哲学智慧与社会科学、创新思维与研究方法</w:t>
      </w:r>
      <w:r>
        <w:rPr>
          <w:rFonts w:hint="eastAsia" w:ascii="宋体" w:hAnsi="宋体" w:eastAsia="宋体" w:cs="mn-cs"/>
          <w:color w:val="000000"/>
          <w:kern w:val="24"/>
          <w:sz w:val="22"/>
          <w:szCs w:val="22"/>
        </w:rPr>
        <w:t>等模块。</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14:paraId="47A0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2" w:type="pct"/>
            <w:tcBorders>
              <w:top w:val="single" w:color="auto" w:sz="4" w:space="0"/>
              <w:left w:val="single" w:color="auto" w:sz="4" w:space="0"/>
              <w:bottom w:val="single" w:color="auto" w:sz="4" w:space="0"/>
              <w:right w:val="single" w:color="auto" w:sz="4" w:space="0"/>
            </w:tcBorders>
            <w:vAlign w:val="center"/>
          </w:tcPr>
          <w:p w14:paraId="3040786E">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课程模块</w:t>
            </w:r>
          </w:p>
        </w:tc>
        <w:tc>
          <w:tcPr>
            <w:tcW w:w="4188" w:type="pct"/>
            <w:tcBorders>
              <w:top w:val="single" w:color="auto" w:sz="4" w:space="0"/>
              <w:left w:val="single" w:color="auto" w:sz="4" w:space="0"/>
              <w:bottom w:val="single" w:color="auto" w:sz="4" w:space="0"/>
              <w:right w:val="single" w:color="auto" w:sz="4" w:space="0"/>
            </w:tcBorders>
            <w:vAlign w:val="center"/>
          </w:tcPr>
          <w:p w14:paraId="68909B86">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模块目标</w:t>
            </w:r>
          </w:p>
        </w:tc>
      </w:tr>
      <w:tr w14:paraId="5EE3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12" w:type="pct"/>
            <w:tcBorders>
              <w:top w:val="single" w:color="auto" w:sz="4" w:space="0"/>
              <w:left w:val="single" w:color="auto" w:sz="4" w:space="0"/>
              <w:bottom w:val="single" w:color="auto" w:sz="4" w:space="0"/>
              <w:right w:val="single" w:color="auto" w:sz="4" w:space="0"/>
            </w:tcBorders>
            <w:vAlign w:val="center"/>
          </w:tcPr>
          <w:p w14:paraId="50BC06F1">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文学历史与人文修养</w:t>
            </w:r>
          </w:p>
        </w:tc>
        <w:tc>
          <w:tcPr>
            <w:tcW w:w="4188" w:type="pct"/>
            <w:tcBorders>
              <w:top w:val="single" w:color="auto" w:sz="4" w:space="0"/>
              <w:left w:val="single" w:color="auto" w:sz="4" w:space="0"/>
              <w:bottom w:val="single" w:color="auto" w:sz="4" w:space="0"/>
              <w:right w:val="single" w:color="auto" w:sz="4" w:space="0"/>
            </w:tcBorders>
            <w:vAlign w:val="center"/>
          </w:tcPr>
          <w:p w14:paraId="796A6DF1">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培养学生对文学作品及其历史背景的理解能力，以及对人文精神的感知与领悟。学生将探索文学作品的演变过程，了解各个历史时期的文学风貌与思想内涵，从而提升人文底蕴和历史意识。</w:t>
            </w:r>
          </w:p>
        </w:tc>
      </w:tr>
      <w:tr w14:paraId="2F53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2" w:type="pct"/>
            <w:tcBorders>
              <w:top w:val="single" w:color="auto" w:sz="4" w:space="0"/>
              <w:left w:val="single" w:color="auto" w:sz="4" w:space="0"/>
              <w:bottom w:val="single" w:color="auto" w:sz="4" w:space="0"/>
              <w:right w:val="single" w:color="auto" w:sz="4" w:space="0"/>
            </w:tcBorders>
            <w:vAlign w:val="center"/>
          </w:tcPr>
          <w:p w14:paraId="41BED521">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文化传承与当代中国</w:t>
            </w:r>
          </w:p>
        </w:tc>
        <w:tc>
          <w:tcPr>
            <w:tcW w:w="4188" w:type="pct"/>
            <w:tcBorders>
              <w:top w:val="single" w:color="auto" w:sz="4" w:space="0"/>
              <w:left w:val="single" w:color="auto" w:sz="4" w:space="0"/>
              <w:bottom w:val="single" w:color="auto" w:sz="4" w:space="0"/>
              <w:right w:val="single" w:color="auto" w:sz="4" w:space="0"/>
            </w:tcBorders>
            <w:vAlign w:val="center"/>
          </w:tcPr>
          <w:p w14:paraId="46541FAE">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使学生深入了解中国传统文化，并探讨其在当代社会的影响与发展。学生将学习中国传统文化的核心价值观和传统艺术形式，同时关注当代中国社会文化现象，探索传统文化在现代社会中的传承与创新，培养学生的家国情怀和社会责任。</w:t>
            </w:r>
          </w:p>
        </w:tc>
      </w:tr>
      <w:tr w14:paraId="23FA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2" w:type="pct"/>
            <w:tcBorders>
              <w:top w:val="single" w:color="auto" w:sz="4" w:space="0"/>
              <w:left w:val="single" w:color="auto" w:sz="4" w:space="0"/>
              <w:bottom w:val="single" w:color="auto" w:sz="4" w:space="0"/>
              <w:right w:val="single" w:color="auto" w:sz="4" w:space="0"/>
            </w:tcBorders>
            <w:vAlign w:val="center"/>
          </w:tcPr>
          <w:p w14:paraId="63B72D2A">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多元文明与国际视野</w:t>
            </w:r>
          </w:p>
        </w:tc>
        <w:tc>
          <w:tcPr>
            <w:tcW w:w="4188" w:type="pct"/>
            <w:tcBorders>
              <w:top w:val="single" w:color="auto" w:sz="4" w:space="0"/>
              <w:left w:val="single" w:color="auto" w:sz="4" w:space="0"/>
              <w:bottom w:val="single" w:color="auto" w:sz="4" w:space="0"/>
              <w:right w:val="single" w:color="auto" w:sz="4" w:space="0"/>
            </w:tcBorders>
            <w:vAlign w:val="center"/>
          </w:tcPr>
          <w:p w14:paraId="51B941E1">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拓展学生的国际视野，促进跨文化交流与理解。学生将研究世界各地的不同文明传统和价值观，探讨不同文明间的对话与交流，以及跨文化沟通的技巧和策略，培养他们具备开放、包容的国际视野和跨文化交流能力。</w:t>
            </w:r>
          </w:p>
        </w:tc>
      </w:tr>
      <w:tr w14:paraId="5AB6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12" w:type="pct"/>
            <w:tcBorders>
              <w:top w:val="single" w:color="auto" w:sz="4" w:space="0"/>
              <w:left w:val="single" w:color="auto" w:sz="4" w:space="0"/>
              <w:bottom w:val="single" w:color="auto" w:sz="4" w:space="0"/>
              <w:right w:val="single" w:color="auto" w:sz="4" w:space="0"/>
            </w:tcBorders>
            <w:vAlign w:val="center"/>
          </w:tcPr>
          <w:p w14:paraId="570CAE90">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哲学智慧与社会科学</w:t>
            </w:r>
          </w:p>
        </w:tc>
        <w:tc>
          <w:tcPr>
            <w:tcW w:w="4188" w:type="pct"/>
            <w:tcBorders>
              <w:top w:val="single" w:color="auto" w:sz="4" w:space="0"/>
              <w:left w:val="single" w:color="auto" w:sz="4" w:space="0"/>
              <w:bottom w:val="single" w:color="auto" w:sz="4" w:space="0"/>
              <w:right w:val="single" w:color="auto" w:sz="4" w:space="0"/>
            </w:tcBorders>
            <w:vAlign w:val="center"/>
          </w:tcPr>
          <w:p w14:paraId="72DA4510">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培养学生批判性思维和社会分析能力，引导他们理解人类社会的运行规律和价值追求。学生将学习哲学思想的基本概念和方法，探讨社会科学理论及其应用，培养他们分析社会现象和问题的能力，以及对社会变迁与发展的深刻思考。</w:t>
            </w:r>
          </w:p>
        </w:tc>
      </w:tr>
      <w:tr w14:paraId="2CBE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pct"/>
            <w:tcBorders>
              <w:top w:val="single" w:color="auto" w:sz="4" w:space="0"/>
              <w:left w:val="single" w:color="auto" w:sz="4" w:space="0"/>
              <w:bottom w:val="single" w:color="auto" w:sz="4" w:space="0"/>
              <w:right w:val="single" w:color="auto" w:sz="4" w:space="0"/>
            </w:tcBorders>
            <w:vAlign w:val="center"/>
          </w:tcPr>
          <w:p w14:paraId="33C94090">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科技发展与数字素养</w:t>
            </w:r>
          </w:p>
        </w:tc>
        <w:tc>
          <w:tcPr>
            <w:tcW w:w="4188" w:type="pct"/>
            <w:tcBorders>
              <w:top w:val="single" w:color="auto" w:sz="4" w:space="0"/>
              <w:left w:val="single" w:color="auto" w:sz="4" w:space="0"/>
              <w:bottom w:val="single" w:color="auto" w:sz="4" w:space="0"/>
              <w:right w:val="single" w:color="auto" w:sz="4" w:space="0"/>
            </w:tcBorders>
            <w:vAlign w:val="center"/>
          </w:tcPr>
          <w:p w14:paraId="69AAF172">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学生将学习科技发展的历史与趋势，掌握基本的数字工具和技能，了解信息技术的应用场景与方法，培养他们在数字时代中的科学素养和数字素养，塑造科学理性的探究精神。</w:t>
            </w:r>
          </w:p>
        </w:tc>
      </w:tr>
      <w:tr w14:paraId="541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2" w:type="pct"/>
            <w:tcBorders>
              <w:top w:val="single" w:color="auto" w:sz="4" w:space="0"/>
              <w:left w:val="single" w:color="auto" w:sz="4" w:space="0"/>
              <w:bottom w:val="single" w:color="auto" w:sz="4" w:space="0"/>
              <w:right w:val="single" w:color="auto" w:sz="4" w:space="0"/>
            </w:tcBorders>
            <w:vAlign w:val="center"/>
          </w:tcPr>
          <w:p w14:paraId="0ACBBF37">
            <w:pPr>
              <w:spacing w:line="288" w:lineRule="auto"/>
              <w:jc w:val="center"/>
              <w:rPr>
                <w:rFonts w:ascii="宋体" w:hAnsi="宋体" w:eastAsia="宋体" w:cs="mn-cs"/>
                <w:color w:val="000000"/>
                <w:kern w:val="24"/>
                <w:sz w:val="20"/>
                <w:szCs w:val="22"/>
              </w:rPr>
            </w:pPr>
            <w:r>
              <w:rPr>
                <w:rFonts w:hint="eastAsia" w:ascii="宋体" w:hAnsi="宋体" w:eastAsia="宋体" w:cs="mn-cs"/>
                <w:color w:val="000000"/>
                <w:kern w:val="24"/>
                <w:sz w:val="20"/>
                <w:szCs w:val="22"/>
              </w:rPr>
              <w:t>创新思维与研究方法</w:t>
            </w:r>
          </w:p>
        </w:tc>
        <w:tc>
          <w:tcPr>
            <w:tcW w:w="4188" w:type="pct"/>
            <w:tcBorders>
              <w:top w:val="single" w:color="auto" w:sz="4" w:space="0"/>
              <w:left w:val="single" w:color="auto" w:sz="4" w:space="0"/>
              <w:bottom w:val="single" w:color="auto" w:sz="4" w:space="0"/>
              <w:right w:val="single" w:color="auto" w:sz="4" w:space="0"/>
            </w:tcBorders>
            <w:vAlign w:val="center"/>
          </w:tcPr>
          <w:p w14:paraId="395CA379">
            <w:pPr>
              <w:spacing w:line="288" w:lineRule="auto"/>
              <w:jc w:val="left"/>
              <w:rPr>
                <w:rFonts w:ascii="宋体" w:hAnsi="宋体" w:eastAsia="宋体" w:cs="mn-cs"/>
                <w:color w:val="000000"/>
                <w:kern w:val="24"/>
                <w:sz w:val="20"/>
                <w:szCs w:val="22"/>
              </w:rPr>
            </w:pPr>
            <w:r>
              <w:rPr>
                <w:rFonts w:hint="eastAsia" w:ascii="宋体" w:hAnsi="宋体" w:eastAsia="宋体" w:cs="mn-cs"/>
                <w:color w:val="000000"/>
                <w:kern w:val="24"/>
                <w:sz w:val="20"/>
                <w:szCs w:val="22"/>
              </w:rPr>
              <w:t>培养学生创新意识和研究能力，引导他们掌握科学研究的基本方法和技能。学生将学习科学研究的基本逻辑和流程，掌握科学研究的设计和实施方法，培养他们提出问题、分析问题、解决问题的能力，以及在不同学科领域中进行跨界研究的能力。</w:t>
            </w:r>
          </w:p>
        </w:tc>
      </w:tr>
    </w:tbl>
    <w:p w14:paraId="2E1B71BE">
      <w:pPr>
        <w:pStyle w:val="4"/>
        <w:widowControl/>
        <w:snapToGrid w:val="0"/>
        <w:spacing w:beforeAutospacing="0" w:afterAutospacing="0" w:line="360" w:lineRule="auto"/>
        <w:ind w:firstLine="432"/>
      </w:pPr>
    </w:p>
    <w:p w14:paraId="67A81DBA">
      <w:pPr>
        <w:pStyle w:val="4"/>
        <w:widowControl/>
        <w:snapToGrid w:val="0"/>
        <w:spacing w:beforeAutospacing="0" w:afterAutospacing="0" w:line="360" w:lineRule="auto"/>
        <w:ind w:firstLine="444"/>
        <w:rPr>
          <w:rFonts w:ascii="宋体" w:hAnsi="宋体" w:eastAsia="宋体" w:cs="mn-cs"/>
          <w:color w:val="000000"/>
          <w:kern w:val="24"/>
          <w:sz w:val="22"/>
          <w:szCs w:val="22"/>
        </w:rPr>
      </w:pPr>
      <w:r>
        <w:rPr>
          <w:rFonts w:hint="eastAsia" w:ascii="宋体" w:hAnsi="宋体" w:eastAsia="宋体" w:cs="mn-cs"/>
          <w:color w:val="000000"/>
          <w:kern w:val="24"/>
          <w:sz w:val="22"/>
          <w:szCs w:val="22"/>
        </w:rPr>
        <w:t>202</w:t>
      </w:r>
      <w:r>
        <w:rPr>
          <w:rFonts w:hint="eastAsia" w:ascii="宋体" w:hAnsi="宋体" w:eastAsia="宋体" w:cs="mn-cs"/>
          <w:color w:val="000000"/>
          <w:kern w:val="24"/>
          <w:sz w:val="22"/>
          <w:szCs w:val="22"/>
          <w:lang w:val="en-US" w:eastAsia="zh-CN"/>
        </w:rPr>
        <w:t>5</w:t>
      </w:r>
      <w:r>
        <w:rPr>
          <w:rFonts w:hint="eastAsia" w:ascii="宋体" w:hAnsi="宋体" w:eastAsia="宋体" w:cs="mn-cs"/>
          <w:color w:val="000000"/>
          <w:kern w:val="24"/>
          <w:sz w:val="22"/>
          <w:szCs w:val="22"/>
        </w:rPr>
        <w:t>-202</w:t>
      </w:r>
      <w:r>
        <w:rPr>
          <w:rFonts w:hint="eastAsia" w:ascii="宋体" w:hAnsi="宋体" w:eastAsia="宋体" w:cs="mn-cs"/>
          <w:color w:val="000000"/>
          <w:kern w:val="24"/>
          <w:sz w:val="22"/>
          <w:szCs w:val="22"/>
          <w:lang w:val="en-US" w:eastAsia="zh-CN"/>
        </w:rPr>
        <w:t>6</w:t>
      </w:r>
      <w:r>
        <w:rPr>
          <w:rFonts w:hint="eastAsia" w:ascii="宋体" w:hAnsi="宋体" w:eastAsia="宋体" w:cs="mn-cs"/>
          <w:color w:val="000000"/>
          <w:kern w:val="24"/>
          <w:sz w:val="22"/>
          <w:szCs w:val="22"/>
        </w:rPr>
        <w:t>学年第</w:t>
      </w:r>
      <w:r>
        <w:rPr>
          <w:rFonts w:hint="eastAsia" w:ascii="宋体" w:hAnsi="宋体" w:eastAsia="宋体" w:cs="mn-cs"/>
          <w:color w:val="000000"/>
          <w:kern w:val="24"/>
          <w:sz w:val="22"/>
          <w:szCs w:val="22"/>
          <w:lang w:val="en-US" w:eastAsia="zh-CN"/>
        </w:rPr>
        <w:t>一</w:t>
      </w:r>
      <w:r>
        <w:rPr>
          <w:rFonts w:hint="eastAsia" w:ascii="宋体" w:hAnsi="宋体" w:eastAsia="宋体" w:cs="mn-cs"/>
          <w:color w:val="000000"/>
          <w:kern w:val="24"/>
          <w:sz w:val="22"/>
          <w:szCs w:val="22"/>
        </w:rPr>
        <w:t>学期，</w:t>
      </w:r>
      <w:r>
        <w:rPr>
          <w:rFonts w:hint="eastAsia" w:ascii="宋体" w:hAnsi="宋体" w:eastAsia="宋体" w:cs="mn-cs"/>
          <w:color w:val="000000"/>
          <w:kern w:val="24"/>
          <w:sz w:val="22"/>
          <w:szCs w:val="22"/>
          <w:lang w:val="en-US" w:eastAsia="zh-CN"/>
        </w:rPr>
        <w:t>学校通识教育选修课程共100门，多语选修课程14门，人工智能类线上课程6门。</w:t>
      </w:r>
      <w:r>
        <w:rPr>
          <w:rFonts w:hint="eastAsia" w:ascii="宋体" w:hAnsi="宋体" w:eastAsia="宋体" w:cs="mn-cs"/>
          <w:color w:val="000000"/>
          <w:kern w:val="24"/>
          <w:sz w:val="22"/>
          <w:szCs w:val="22"/>
        </w:rPr>
        <w:t>为拓展学生通识教育视野，培养和提高学生的智能素养和创新能力，学校特别开设“科技发展与数学素养”模块，设置</w:t>
      </w:r>
      <w:r>
        <w:rPr>
          <w:rFonts w:hint="eastAsia" w:ascii="宋体" w:hAnsi="宋体" w:eastAsia="宋体" w:cs="mn-cs"/>
          <w:b/>
          <w:bCs/>
          <w:color w:val="4472C4"/>
          <w:kern w:val="24"/>
          <w:sz w:val="22"/>
          <w:szCs w:val="22"/>
        </w:rPr>
        <w:t>数学类、计算机类、人工智能类、研究方法</w:t>
      </w:r>
      <w:r>
        <w:rPr>
          <w:rFonts w:hint="eastAsia" w:ascii="宋体" w:hAnsi="宋体" w:eastAsia="宋体" w:cs="mn-cs"/>
          <w:color w:val="000000"/>
          <w:kern w:val="24"/>
          <w:sz w:val="22"/>
          <w:szCs w:val="22"/>
        </w:rPr>
        <w:t>类等课程,鼓励同学们修读。</w:t>
      </w:r>
    </w:p>
    <w:p w14:paraId="34032D0D">
      <w:pPr>
        <w:snapToGrid w:val="0"/>
        <w:spacing w:line="360" w:lineRule="auto"/>
        <w:rPr>
          <w:b/>
          <w:bCs/>
          <w:color w:val="4874CB" w:themeColor="accent1"/>
          <w:sz w:val="28"/>
          <w:szCs w:val="28"/>
          <w14:textFill>
            <w14:solidFill>
              <w14:schemeClr w14:val="accent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6250AB0">
      <w:pPr>
        <w:snapToGrid w:val="0"/>
        <w:spacing w:line="360" w:lineRule="auto"/>
        <w:jc w:val="center"/>
        <w:rPr>
          <w:b/>
          <w:bCs/>
          <w:color w:val="4874CB" w:themeColor="accent1"/>
          <w:sz w:val="56"/>
          <w:szCs w:val="28"/>
          <w14:textFill>
            <w14:solidFill>
              <w14:schemeClr w14:val="accent1"/>
            </w14:solidFill>
          </w14:textFill>
        </w:rPr>
      </w:pPr>
    </w:p>
    <w:p w14:paraId="2617D02A">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文</w:t>
      </w:r>
    </w:p>
    <w:p w14:paraId="7A99A702">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学</w:t>
      </w:r>
    </w:p>
    <w:p w14:paraId="73A8EA10">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历</w:t>
      </w:r>
    </w:p>
    <w:p w14:paraId="32286F36">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史</w:t>
      </w:r>
    </w:p>
    <w:p w14:paraId="543F26C9">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与</w:t>
      </w:r>
    </w:p>
    <w:p w14:paraId="15BFC164">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人</w:t>
      </w:r>
    </w:p>
    <w:p w14:paraId="786AE108">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文</w:t>
      </w:r>
    </w:p>
    <w:p w14:paraId="3747E997">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修</w:t>
      </w:r>
    </w:p>
    <w:p w14:paraId="5CD91F18">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养</w:t>
      </w:r>
    </w:p>
    <w:p w14:paraId="108AC260">
      <w:pPr>
        <w:snapToGrid w:val="0"/>
        <w:spacing w:line="360" w:lineRule="auto"/>
        <w:jc w:val="center"/>
        <w:rPr>
          <w:b/>
          <w:bCs/>
          <w:color w:val="4874CB" w:themeColor="accent1"/>
          <w:sz w:val="56"/>
          <w:szCs w:val="28"/>
          <w14:textFill>
            <w14:solidFill>
              <w14:schemeClr w14:val="accent1"/>
            </w14:solidFill>
          </w14:textFill>
        </w:rPr>
      </w:pPr>
      <w:r>
        <w:rPr>
          <w:rFonts w:hint="eastAsia"/>
          <w:b/>
          <w:bCs/>
          <w:color w:val="4874CB" w:themeColor="accent1"/>
          <w:sz w:val="56"/>
          <w:szCs w:val="28"/>
          <w14:textFill>
            <w14:solidFill>
              <w14:schemeClr w14:val="accent1"/>
            </w14:solidFill>
          </w14:textFill>
        </w:rPr>
        <w:t>（18门）</w:t>
      </w:r>
    </w:p>
    <w:p w14:paraId="364F8A82">
      <w:pPr>
        <w:pStyle w:val="10"/>
        <w:snapToGrid w:val="0"/>
        <w:spacing w:line="360" w:lineRule="auto"/>
        <w:ind w:firstLine="442"/>
        <w:rPr>
          <w:b/>
          <w:bCs/>
          <w:sz w:val="22"/>
          <w:szCs w:val="28"/>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24816875">
      <w:pPr>
        <w:pStyle w:val="10"/>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1. 课程名称：当代中国农村发展史</w:t>
      </w:r>
    </w:p>
    <w:p w14:paraId="13911212">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3F6EED8B">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5550B4FC">
      <w:pPr>
        <w:snapToGrid w:val="0"/>
        <w:spacing w:line="360" w:lineRule="auto"/>
        <w:ind w:firstLine="440" w:firstLineChars="200"/>
        <w:rPr>
          <w:bCs/>
          <w:sz w:val="22"/>
          <w:szCs w:val="28"/>
        </w:rPr>
      </w:pPr>
      <w:r>
        <w:rPr>
          <w:rFonts w:hint="eastAsia"/>
          <w:bCs/>
          <w:sz w:val="22"/>
          <w:szCs w:val="28"/>
        </w:rPr>
        <w:t>本课程内容涵盖新中国成立以来农村发展的演变历史，重点介绍党中央对中国农村的经济、政治、社会、文化和生活方面的建设情况与成效。通过本课程的学习，使激发学生对中国农村发展问题的兴趣，增强对实现乡村振兴战略的认识，为实现乡村现代化、实现中华民族伟大复兴的理想信念。</w:t>
      </w:r>
    </w:p>
    <w:p w14:paraId="143C1ADD">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课程名称：考古发现与探索</w:t>
      </w:r>
    </w:p>
    <w:p w14:paraId="60DF58AA">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73595D6D">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46621F79">
      <w:pPr>
        <w:snapToGrid w:val="0"/>
        <w:spacing w:line="360" w:lineRule="auto"/>
        <w:ind w:firstLine="440" w:firstLineChars="200"/>
        <w:rPr>
          <w:bCs/>
          <w:sz w:val="22"/>
          <w:szCs w:val="28"/>
        </w:rPr>
      </w:pPr>
      <w:r>
        <w:rPr>
          <w:rFonts w:hint="eastAsia"/>
          <w:bCs/>
          <w:sz w:val="22"/>
          <w:szCs w:val="28"/>
        </w:rPr>
        <w:t>考古学是根据古代人类活动遗留下来的遗迹和遗物，研究人类的社会和历史的学科。考古学的目的是要解读遗址和遗物承载的历史价值，寻找人类文明发展史上已经丢失的记忆。本课程选取中外多个重要考古发现或考古专题，由此展开，结合大量精美的图像，向同学们介绍考古学的理论、技术、方法；展现中华文明起源阶段、夏商、西周、东周、秦汉时期的重要考古发现和研究成果；并设置青铜器、玉器、陶瓷、建筑与墓葬、古代两河流域、埃及考古。通过本课程，学生将了解最具代表性的考古大发现、热点话题、前沿动态；了解考古学的基本知识、理论、技术和研究方法；扩大知识面和学术视野，丰富知识结构，提高人文素养，培养史学视野和传统文化素养，坚定文化自信。</w:t>
      </w:r>
    </w:p>
    <w:p w14:paraId="3D5E4EFB">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课程名称：世界上最古老史诗《吉尔伽美什》揽胜</w:t>
      </w:r>
    </w:p>
    <w:p w14:paraId="6608CDD8">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7ACDCF6D">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449B8162">
      <w:pPr>
        <w:snapToGrid w:val="0"/>
        <w:spacing w:line="360" w:lineRule="auto"/>
        <w:ind w:firstLine="440" w:firstLineChars="200"/>
        <w:rPr>
          <w:bCs/>
          <w:sz w:val="22"/>
          <w:szCs w:val="28"/>
        </w:rPr>
      </w:pPr>
      <w:r>
        <w:rPr>
          <w:rFonts w:hint="eastAsia"/>
          <w:bCs/>
          <w:sz w:val="22"/>
          <w:szCs w:val="28"/>
        </w:rPr>
        <w:t>本课程讲述出自古代近东楔文泥版的《吉尔伽美什史诗》，这是世界上已知最古老的完整史诗作品，现存文本用阿卡德楔形文字书写于十二块泥版之上，是美索不达米亚文明的奠基性作品之一，其间包含的大量典故成为后来影响广泛的希伯来文明、古希腊罗马文明等西方文化的滥觞。</w:t>
      </w:r>
    </w:p>
    <w:p w14:paraId="1CBF5EF3">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课程名称：记忆研究文献选读</w:t>
      </w:r>
    </w:p>
    <w:p w14:paraId="74AA5BA7">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468B0B88">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5F462F9B">
      <w:pPr>
        <w:snapToGrid w:val="0"/>
        <w:spacing w:line="360" w:lineRule="auto"/>
        <w:ind w:firstLine="440" w:firstLineChars="200"/>
        <w:rPr>
          <w:bCs/>
          <w:sz w:val="22"/>
          <w:szCs w:val="28"/>
        </w:rPr>
      </w:pPr>
      <w:r>
        <w:rPr>
          <w:rFonts w:hint="eastAsia"/>
          <w:bCs/>
          <w:sz w:val="22"/>
          <w:szCs w:val="28"/>
        </w:rPr>
        <w:t>本课程旨在对记忆研究经典文献进行选读与讲授，在理记忆研究源起与历史流变的背景下，使学生获得对记忆理论发展脉络的宏观认知，同时以记忆与社会、历史、文化等专题为例，引导学生对文化记忆领域进行更深入探究，培养将来从事国别与区域文化相关工作所需的知识能力与专业素养。</w:t>
      </w:r>
    </w:p>
    <w:p w14:paraId="229D26ED">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课程名称：世界艺术史专题</w:t>
      </w:r>
    </w:p>
    <w:p w14:paraId="01EB0EDE">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31A61A0A">
      <w:pPr>
        <w:snapToGrid w:val="0"/>
        <w:spacing w:line="360" w:lineRule="auto"/>
        <w:ind w:firstLine="442" w:firstLineChars="200"/>
        <w:rPr>
          <w:b/>
          <w:bCs/>
          <w:sz w:val="22"/>
          <w:szCs w:val="28"/>
        </w:rPr>
      </w:pPr>
      <w:r>
        <w:rPr>
          <w:rFonts w:hint="eastAsia"/>
          <w:b/>
          <w:bCs/>
          <w:sz w:val="22"/>
          <w:szCs w:val="28"/>
        </w:rPr>
        <w:t>课程简介：</w:t>
      </w:r>
    </w:p>
    <w:p w14:paraId="678A03C0">
      <w:pPr>
        <w:snapToGrid w:val="0"/>
        <w:spacing w:line="360" w:lineRule="auto"/>
        <w:ind w:firstLine="440" w:firstLineChars="200"/>
        <w:rPr>
          <w:bCs/>
          <w:sz w:val="22"/>
          <w:szCs w:val="28"/>
        </w:rPr>
      </w:pPr>
      <w:r>
        <w:rPr>
          <w:rFonts w:hint="eastAsia"/>
          <w:bCs/>
          <w:sz w:val="22"/>
          <w:szCs w:val="28"/>
        </w:rPr>
        <w:t>本课程是参与研究世界艺术史的入门课程，旨在通过专题讲座方式呈现人类不同文明中，以艺术图像作为载体所承载的思想变迁、文化流变与社会发展历程，并超越原有以西方为中心的艺术与历史研究范畴。</w:t>
      </w:r>
    </w:p>
    <w:p w14:paraId="1507BE2A">
      <w:pPr>
        <w:snapToGrid w:val="0"/>
        <w:spacing w:line="360" w:lineRule="auto"/>
        <w:ind w:firstLine="440" w:firstLineChars="200"/>
        <w:rPr>
          <w:bCs/>
          <w:sz w:val="22"/>
          <w:szCs w:val="28"/>
        </w:rPr>
      </w:pPr>
      <w:r>
        <w:rPr>
          <w:rFonts w:hint="eastAsia"/>
          <w:bCs/>
          <w:sz w:val="22"/>
          <w:szCs w:val="28"/>
        </w:rPr>
        <w:t>课程的主要目标包括帮助学习者(1)理解并初步体验人类不同文明的多样化呈现与互学互鉴的可能性;(2)掌握艺术史作为一种记录与研究方法的基本范式与思维模式:(3)厘清人类文明发展的过程以及对其开展评述的初步能力:(4)形成“图-词-物”多维角度分析历史与研究对象的初步认识。</w:t>
      </w:r>
    </w:p>
    <w:p w14:paraId="4C41BEBC">
      <w:pPr>
        <w:snapToGrid w:val="0"/>
        <w:spacing w:line="360" w:lineRule="auto"/>
        <w:ind w:firstLine="440" w:firstLineChars="200"/>
        <w:rPr>
          <w:bCs/>
          <w:sz w:val="22"/>
          <w:szCs w:val="28"/>
        </w:rPr>
      </w:pPr>
      <w:r>
        <w:rPr>
          <w:rFonts w:hint="eastAsia"/>
          <w:bCs/>
          <w:sz w:val="22"/>
          <w:szCs w:val="28"/>
        </w:rPr>
        <w:t>本课程将充分挖掘上外世界艺术史研究所(WAI)的资源,以专题讲述方式作为切入点，带动学习者通过大量阅读文献与辨识图像来探讨艺术的本质、艺术与社会的关系，艺术与创作者/赞助人的关系，艺术与受众的关系，讨论艺术作为载体的发展流变及其未来趋势等问题。本课程还将是学习和参与研究世界艺术史中国别艺术史、断代艺术史或其他相关课程的基础内容。</w:t>
      </w:r>
    </w:p>
    <w:p w14:paraId="113F1F9F">
      <w:pPr>
        <w:pStyle w:val="10"/>
        <w:numPr>
          <w:ilvl w:val="0"/>
          <w:numId w:val="1"/>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课程名称：古埃及艺术专题</w:t>
      </w:r>
    </w:p>
    <w:p w14:paraId="3DACCAC3">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28EB76EE">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296DB918">
      <w:pPr>
        <w:snapToGrid w:val="0"/>
        <w:spacing w:line="360" w:lineRule="auto"/>
        <w:ind w:firstLine="440" w:firstLineChars="200"/>
        <w:rPr>
          <w:bCs/>
          <w:sz w:val="22"/>
          <w:szCs w:val="28"/>
        </w:rPr>
      </w:pPr>
      <w:r>
        <w:rPr>
          <w:rFonts w:hint="eastAsia"/>
          <w:bCs/>
          <w:sz w:val="22"/>
          <w:szCs w:val="28"/>
        </w:rPr>
        <w:t>本课程是世界古代史方向的专业必修课，引导学生以古埃及艺术史为基础，系统了解古埃及艺术与建筑的主要内容、历史沿革、象征意义及对后世文明的影响， 以金字塔、神庙等宗教建筑和墓室浮雕、壁画、各类供奉雕像为主要线索。结合文献资料与考古背景的基础知识，以历史学、图像学的方法对古埃及艺术与建筑的宗教内涵进行分析和解读，培养学生全面掌握和运用各种类型的史料、发现和解决问题的能力。</w:t>
      </w:r>
    </w:p>
    <w:p w14:paraId="63B8BA6E">
      <w:pPr>
        <w:pStyle w:val="10"/>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7. 课程名称：中国艺术史</w:t>
      </w:r>
    </w:p>
    <w:p w14:paraId="40D4EE05">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43BC0A69">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1FE83AC2">
      <w:pPr>
        <w:snapToGrid w:val="0"/>
        <w:spacing w:line="360" w:lineRule="auto"/>
        <w:ind w:firstLine="440" w:firstLineChars="200"/>
        <w:rPr>
          <w:bCs/>
          <w:sz w:val="22"/>
          <w:szCs w:val="28"/>
        </w:rPr>
      </w:pPr>
      <w:r>
        <w:rPr>
          <w:rFonts w:hint="eastAsia"/>
          <w:bCs/>
          <w:sz w:val="22"/>
          <w:szCs w:val="28"/>
        </w:rPr>
        <w:t>《中国艺术史》是一门研究中华民族艺术发展历程及其成就的专业课程。本课程将系统梳理中国艺术发展的主线脉络,全面考察从远古时期至当代的绘画、书法、雕塑、建筑、工艺美术等诸多门类,深入解读中国艺术在各个历史时期的风格流变、理论观念和审美特色。学习本课程,学生将获得中国艺术发展的宏观认知,了解其与社会发展的内在联系。通过对经典艺术作品和代表性艺术家的赏析,培养艺术鉴赏力和审美能力。同时,课程将引导学生思考中国艺术的民族特质、文化内涵及其在世界艺术中的独特地位,增强文化自信和民族自豪感。</w:t>
      </w:r>
    </w:p>
    <w:p w14:paraId="2B22EB6F">
      <w:pPr>
        <w:pStyle w:val="10"/>
        <w:numPr>
          <w:ilvl w:val="0"/>
          <w:numId w:val="2"/>
        </w:numPr>
        <w:snapToGrid w:val="0"/>
        <w:spacing w:line="360" w:lineRule="auto"/>
        <w:ind w:firstLineChars="0"/>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课程名称：俄罗斯幻想文学百年（1820-1920）</w:t>
      </w:r>
    </w:p>
    <w:p w14:paraId="75AEDBAF">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502ECB06">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2E2F8829">
      <w:pPr>
        <w:snapToGrid w:val="0"/>
        <w:spacing w:line="360" w:lineRule="auto"/>
        <w:ind w:firstLine="440" w:firstLineChars="200"/>
        <w:rPr>
          <w:bCs/>
          <w:sz w:val="22"/>
          <w:szCs w:val="28"/>
        </w:rPr>
      </w:pPr>
      <w:r>
        <w:rPr>
          <w:rFonts w:hint="eastAsia"/>
          <w:bCs/>
          <w:sz w:val="22"/>
          <w:szCs w:val="28"/>
        </w:rPr>
        <w:t>幻想文学的发展是文学进程中不可缺少的组成部分，通过观察幻想文学在某一国别的变迁我们不仅可以窥见整个文学史的发展脉络，而且能够更加深入地了解人类在特定阶段是如何借助文学认识并重构周遭世界的。俄罗斯不仅仅是一个有着深远现实主义传统的文学大国，其幻想文学的发生同样可以追溯到普希金生活的黄金时代。从1820至1920年代的将近一百年间，俄罗斯的幻想文学经历了它的萌芽、发生、发展和高潮，孕育了一大批杰出的经典作家，为欧洲文学乃至世界文学宝库提供了丰富的经验。《俄罗斯幻想文学百年（从1820-1920年代）》是一门面向全校各专业学生的通识教育选修课。本课程将系统地结合文学批评理论、历史背景阐释以及具体作品分析，为学生呈现俄罗斯幻想文学的发展历程和独特风貌，希望通过教学令学生了解俄罗斯文学史概况，达到提高文学审美和批评能力，进一步完善知识结构的目的。</w:t>
      </w:r>
    </w:p>
    <w:p w14:paraId="708764B5">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课程名称：佛教与中国文化</w:t>
      </w:r>
    </w:p>
    <w:p w14:paraId="152F6F77">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57D3D782">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74FF87AA">
      <w:pPr>
        <w:snapToGrid w:val="0"/>
        <w:spacing w:line="360" w:lineRule="auto"/>
        <w:ind w:firstLine="440" w:firstLineChars="200"/>
        <w:rPr>
          <w:bCs/>
          <w:sz w:val="22"/>
          <w:szCs w:val="28"/>
        </w:rPr>
      </w:pPr>
      <w:r>
        <w:rPr>
          <w:rFonts w:hint="eastAsia"/>
          <w:bCs/>
          <w:sz w:val="22"/>
          <w:szCs w:val="28"/>
        </w:rPr>
        <w:t>具体包括：佛教产生的环境；佛陀与古印度哲学；原始佛学思想；大乘中观学；密教；佛教文学；佛教造像；中国佛教；禅宗等。力争要在最短的时间内，把一些有关佛教的知识，正确而又生动地告诉给大家。正因为此，一些比较枯燥而晦涩的佛学内容，诸如部派佛教思想、唯识学思想甚至因明等，会作比较简化的处理。而主要是讲清佛教怎么在印度产生，原始佛教思想与对中国影响比较大的大乘中观思想，有些什么内容。同时通过佛教故事与佛教艺术来吸引大家。在介绍中国佛教时，将着重以高僧与宗派为纲，作简要介绍。在介绍禅宗时，将把禅宗思想，与当代生活相结合，以增强其现实感。</w:t>
      </w:r>
    </w:p>
    <w:p w14:paraId="0A04851D">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课程名称：唐诗宋诗赏析</w:t>
      </w:r>
    </w:p>
    <w:p w14:paraId="6A7362DA">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67A443AC">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23C50EB4">
      <w:pPr>
        <w:snapToGrid w:val="0"/>
        <w:spacing w:line="360" w:lineRule="auto"/>
        <w:ind w:firstLine="440" w:firstLineChars="200"/>
        <w:rPr>
          <w:bCs/>
          <w:sz w:val="22"/>
          <w:szCs w:val="28"/>
        </w:rPr>
      </w:pPr>
      <w:r>
        <w:rPr>
          <w:rFonts w:hint="eastAsia"/>
          <w:bCs/>
          <w:sz w:val="22"/>
          <w:szCs w:val="28"/>
        </w:rPr>
        <w:t>系统讲授唐诗、宋诗发展史，对重要的、有代表性的诗歌作出深度赏析，并结合赏析系统讲授相关文学史、文化史知识。</w:t>
      </w:r>
    </w:p>
    <w:p w14:paraId="59D1D479">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课程名称：西方美学史</w:t>
      </w:r>
    </w:p>
    <w:p w14:paraId="61D111ED">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2CA9A77C">
      <w:pPr>
        <w:snapToGrid w:val="0"/>
        <w:spacing w:line="360" w:lineRule="auto"/>
        <w:ind w:firstLine="442" w:firstLineChars="200"/>
        <w:rPr>
          <w:b/>
          <w:bCs/>
          <w:sz w:val="22"/>
          <w:szCs w:val="28"/>
        </w:rPr>
      </w:pPr>
      <w:r>
        <w:rPr>
          <w:rFonts w:hint="eastAsia"/>
          <w:b/>
          <w:bCs/>
          <w:sz w:val="22"/>
          <w:szCs w:val="28"/>
        </w:rPr>
        <w:t>课程简介：</w:t>
      </w:r>
    </w:p>
    <w:p w14:paraId="566BCF8A">
      <w:pPr>
        <w:snapToGrid w:val="0"/>
        <w:spacing w:line="360" w:lineRule="auto"/>
        <w:ind w:firstLine="440" w:firstLineChars="200"/>
        <w:rPr>
          <w:bCs/>
          <w:sz w:val="22"/>
          <w:szCs w:val="28"/>
        </w:rPr>
      </w:pPr>
      <w:r>
        <w:rPr>
          <w:rFonts w:hint="eastAsia"/>
          <w:bCs/>
          <w:sz w:val="22"/>
          <w:szCs w:val="28"/>
        </w:rPr>
        <w:t>按照时间顺序讲授西方美学史上较为重要的人物、论题、内容和方法。结合文艺作品，理论原典的分享与讨论。</w:t>
      </w:r>
    </w:p>
    <w:p w14:paraId="0105D43A">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课程名称：国学导论</w:t>
      </w:r>
    </w:p>
    <w:p w14:paraId="57AB688C">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65D69488">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77324B7C">
      <w:pPr>
        <w:snapToGrid w:val="0"/>
        <w:spacing w:line="360" w:lineRule="auto"/>
        <w:ind w:firstLine="440" w:firstLineChars="200"/>
        <w:rPr>
          <w:rFonts w:hint="eastAsia"/>
          <w:bCs/>
          <w:sz w:val="22"/>
          <w:szCs w:val="28"/>
        </w:rPr>
      </w:pPr>
      <w:r>
        <w:rPr>
          <w:rFonts w:hint="eastAsia"/>
          <w:bCs/>
          <w:sz w:val="22"/>
          <w:szCs w:val="28"/>
        </w:rPr>
        <w:t>“国学导论”是一门系统介绍中华传统学术核心内容与学术体系的综合性课程。课程旨在系统梳理中华传统文化的核心内容，帮助学生全面理解国学的内涵与精髓为学生构建了完整的文化知识框架。通过学习，学生不仅能够深入认识中华文化的思想体系与历史成就，还能增强文化自信与民族认同感。同时，课程注重跨学科思维与学术研究能力的培养，为学生未来的学术探索或职业发展奠定坚实基础。在全球化背景下，本课程还助力学生成为中华文化的传播者，在国际交流中讲好中国故事，推动中华优秀传统文化的创造性转化与创新性发展。</w:t>
      </w:r>
    </w:p>
    <w:p w14:paraId="740D0A42">
      <w:pPr>
        <w:snapToGrid w:val="0"/>
        <w:spacing w:line="360" w:lineRule="auto"/>
        <w:ind w:firstLine="440" w:firstLineChars="200"/>
        <w:rPr>
          <w:bCs/>
          <w:sz w:val="22"/>
          <w:szCs w:val="28"/>
        </w:rPr>
      </w:pPr>
      <w:r>
        <w:rPr>
          <w:rFonts w:hint="eastAsia"/>
          <w:bCs/>
          <w:sz w:val="22"/>
          <w:szCs w:val="28"/>
        </w:rPr>
        <w:t>本课程以“国学”为研究对象，涵盖基本概念、语文、古物、书籍、经学、史地、诸子、佛学、理学、诗赋词曲、散文骈文、通俗文学、科学、艺术等多个领域，旨在为学生提供全面而深入的国学知识框架。课程主要包括以下内容：解析汉字演变与古代文物背后的文化意义；介绍“四书五经”等经典著作及其思想体系；综述诸子百家的哲学思想；梳理中国历史地理脉络；探讨佛教传入与中国化过程；简介宋明理学的核心理论；赏析诗赋词曲、散文骈文、通俗文学等文学形式，以及书法、绘画、音乐等艺术成就；展现中国古代在天文、医学、农学等领域的智慧与贡献。</w:t>
      </w:r>
    </w:p>
    <w:p w14:paraId="17D65729">
      <w:pPr>
        <w:pStyle w:val="10"/>
        <w:numPr>
          <w:ilvl w:val="0"/>
          <w:numId w:val="2"/>
        </w:numPr>
        <w:snapToGrid w:val="0"/>
        <w:spacing w:line="360" w:lineRule="auto"/>
        <w:ind w:firstLineChars="0"/>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课程名称：美学散步</w:t>
      </w:r>
    </w:p>
    <w:p w14:paraId="14DA7745">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1C1E4E76">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08861A00">
      <w:pPr>
        <w:snapToGrid w:val="0"/>
        <w:spacing w:line="360" w:lineRule="auto"/>
        <w:ind w:firstLine="440" w:firstLineChars="200"/>
        <w:rPr>
          <w:rFonts w:hint="eastAsia"/>
          <w:bCs/>
          <w:sz w:val="22"/>
          <w:szCs w:val="28"/>
        </w:rPr>
      </w:pPr>
      <w:r>
        <w:rPr>
          <w:rFonts w:hint="eastAsia"/>
          <w:bCs/>
          <w:sz w:val="22"/>
          <w:szCs w:val="28"/>
        </w:rPr>
        <w:t xml:space="preserve">教学内容：美学的定义及基本概念、美学的基本原理、东方美学的特点，中日韩东亚三国的美学思想，中国美学与中国文化，韩国美学与韩国文化，日本美学与日本文化，日常生活中的美学及美学的应用，中日韩“吃穿住行”与美学，结合美学欣赏中日韩东亚三国在艺术、生活、工作等诸领域的美，包括中国古典美学对周边国家的美的影响等等。 </w:t>
      </w:r>
    </w:p>
    <w:p w14:paraId="1BA0257A">
      <w:pPr>
        <w:snapToGrid w:val="0"/>
        <w:spacing w:line="360" w:lineRule="auto"/>
        <w:ind w:firstLine="440" w:firstLineChars="200"/>
        <w:rPr>
          <w:rFonts w:hint="eastAsia"/>
          <w:bCs/>
          <w:sz w:val="22"/>
          <w:szCs w:val="28"/>
        </w:rPr>
      </w:pPr>
      <w:r>
        <w:rPr>
          <w:rFonts w:hint="eastAsia"/>
          <w:bCs/>
          <w:sz w:val="22"/>
          <w:szCs w:val="28"/>
        </w:rPr>
        <w:t>重难点：本课程重点不是讲授美学相关的知识，而是启迪学生了解美，发现美，尝试去回答没有终极答案的“美是什么”的问题，建立自己的美学观点，学会以美学的观点看待世界，看待多元文化，建构审美价值。</w:t>
      </w:r>
    </w:p>
    <w:p w14:paraId="51B4C7C7">
      <w:pPr>
        <w:snapToGrid w:val="0"/>
        <w:spacing w:line="360" w:lineRule="auto"/>
        <w:ind w:firstLine="440" w:firstLineChars="200"/>
        <w:rPr>
          <w:bCs/>
          <w:sz w:val="22"/>
          <w:szCs w:val="28"/>
        </w:rPr>
      </w:pPr>
      <w:r>
        <w:rPr>
          <w:rFonts w:hint="eastAsia"/>
          <w:bCs/>
          <w:sz w:val="22"/>
          <w:szCs w:val="28"/>
        </w:rPr>
        <w:t>课程目标：本课程通过学习美学相关知识，培养学生的哲学思辨能力，提升艺术鉴赏素养，建立对待多元文化现象的开放包容态度。</w:t>
      </w:r>
    </w:p>
    <w:p w14:paraId="1F60FF00">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课程名称：影视与历史</w:t>
      </w:r>
    </w:p>
    <w:p w14:paraId="67237771">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56AA1F16">
      <w:pPr>
        <w:snapToGrid w:val="0"/>
        <w:spacing w:line="360" w:lineRule="auto"/>
        <w:ind w:firstLine="442" w:firstLineChars="200"/>
        <w:rPr>
          <w:b/>
          <w:bCs/>
          <w:sz w:val="22"/>
          <w:szCs w:val="28"/>
        </w:rPr>
      </w:pPr>
      <w:r>
        <w:rPr>
          <w:rFonts w:hint="eastAsia"/>
          <w:b/>
          <w:bCs/>
          <w:sz w:val="22"/>
          <w:szCs w:val="28"/>
        </w:rPr>
        <w:t>课程简介：</w:t>
      </w:r>
      <w:r>
        <w:rPr>
          <w:rFonts w:hint="eastAsia"/>
          <w:b/>
          <w:bCs/>
          <w:sz w:val="22"/>
          <w:szCs w:val="28"/>
        </w:rPr>
        <w:tab/>
      </w:r>
    </w:p>
    <w:p w14:paraId="5777848E">
      <w:pPr>
        <w:snapToGrid w:val="0"/>
        <w:spacing w:line="360" w:lineRule="auto"/>
        <w:ind w:firstLine="440" w:firstLineChars="200"/>
        <w:rPr>
          <w:bCs/>
          <w:sz w:val="22"/>
          <w:szCs w:val="28"/>
        </w:rPr>
      </w:pPr>
      <w:r>
        <w:rPr>
          <w:rFonts w:hint="eastAsia"/>
          <w:bCs/>
          <w:sz w:val="22"/>
          <w:szCs w:val="28"/>
        </w:rPr>
        <w:t>影视和历史”是全球史系列课程中的一部分，包括了日韩和欧美国家近代以来在教育制度、福利制度等问题的演变过程。有助于学生理解现代国家在多种社会问题方面的考量和解决办法、制度演进和文化变迁，了解当今世界诸多现状形成的历史渊源，培养国际视野和历史地认识世界的眼光。</w:t>
      </w:r>
    </w:p>
    <w:p w14:paraId="1F251534">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课程名称：西方文学与人文精神</w:t>
      </w:r>
    </w:p>
    <w:p w14:paraId="6CAB28A8">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7D439AC8">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2595DE46">
      <w:pPr>
        <w:snapToGrid w:val="0"/>
        <w:spacing w:line="360" w:lineRule="auto"/>
        <w:ind w:firstLine="440" w:firstLineChars="200"/>
        <w:rPr>
          <w:bCs/>
          <w:sz w:val="22"/>
          <w:szCs w:val="28"/>
        </w:rPr>
      </w:pPr>
      <w:r>
        <w:rPr>
          <w:rFonts w:hint="eastAsia"/>
          <w:bCs/>
          <w:sz w:val="22"/>
          <w:szCs w:val="28"/>
        </w:rPr>
        <w:t>本课程旨在系统地向学生介绍和讲授西方文学和文化传统中蕴含的人文精神。通过对经典文学文本、思想论著以及艺术作品的细读和分析，帮助学生理解和把握西方人文精神的总体状况和发展流变历程。本课程将各个历史时期具有代表性的文学和艺术作品，置入到西方人文主义思潮中加以解读，梳理和分析。在此基础上，引导学生思考西方人文主义思潮的核心理念，以及人文精神对于人的本质的想象和塑造。本课程将在对西方文学传统进行讲解和梳理的基础上，引导学生探讨人文精神在西方文明演进历程中扮演的重要角色。通过本课程的学习，学生能够与西方文学传统和其中蕴含的人文精神进行近距离接触，并且获得丰富的审美体验。在这一学习和思考的过程当中，学生还能够提升人文素养，扩展文化视野，进而提高他们的学术思辨能力。</w:t>
      </w:r>
    </w:p>
    <w:p w14:paraId="017CE166">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课程名称：英语反乌托邦小说经典导读</w:t>
      </w:r>
    </w:p>
    <w:p w14:paraId="2EDFC1D9">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：1</w:t>
      </w:r>
    </w:p>
    <w:p w14:paraId="591C79B9">
      <w:pPr>
        <w:snapToGrid w:val="0"/>
        <w:spacing w:line="360" w:lineRule="auto"/>
        <w:ind w:firstLine="442" w:firstLineChars="200"/>
        <w:rPr>
          <w:b/>
          <w:bCs/>
          <w:sz w:val="22"/>
          <w:szCs w:val="28"/>
        </w:rPr>
      </w:pPr>
      <w:r>
        <w:rPr>
          <w:rFonts w:hint="eastAsia"/>
          <w:b/>
          <w:bCs/>
          <w:sz w:val="22"/>
          <w:szCs w:val="28"/>
        </w:rPr>
        <w:t>课程简介：</w:t>
      </w:r>
    </w:p>
    <w:p w14:paraId="34769605">
      <w:pPr>
        <w:snapToGrid w:val="0"/>
        <w:spacing w:line="360" w:lineRule="auto"/>
        <w:ind w:firstLine="440" w:firstLineChars="200"/>
        <w:rPr>
          <w:bCs/>
          <w:sz w:val="22"/>
          <w:szCs w:val="28"/>
        </w:rPr>
      </w:pPr>
      <w:r>
        <w:rPr>
          <w:rFonts w:hint="eastAsia"/>
          <w:bCs/>
          <w:sz w:val="22"/>
          <w:szCs w:val="28"/>
        </w:rPr>
        <w:t>本课程将当代国际政治与社会现实为背景，围绕《时间机器》《美丽新世界》《动物庄园》《一九八四》《发条橙》《使女的故事》《别让我走》等多部英语反乌托邦小说经典进行阅读与讨论，旨在了解反乌托邦文学的源起、兴起与发展，了解相关作家的生平与创作，并主要以作品为中心，深入研讨故事情节、人物形象、核心主题、艺术特色以及相关作品的传播与接受或影视改编等。</w:t>
      </w:r>
    </w:p>
    <w:p w14:paraId="44661DE0">
      <w:pPr>
        <w:pStyle w:val="10"/>
        <w:numPr>
          <w:ilvl w:val="0"/>
          <w:numId w:val="2"/>
        </w:numPr>
        <w:snapToGrid w:val="0"/>
        <w:spacing w:line="360" w:lineRule="auto"/>
        <w:ind w:firstLine="442"/>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课程名称：比较文学与比较文化十讲</w:t>
      </w:r>
    </w:p>
    <w:p w14:paraId="1C94EEF9">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18A07CB5">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667AE234">
      <w:pPr>
        <w:snapToGrid w:val="0"/>
        <w:spacing w:line="360" w:lineRule="auto"/>
        <w:ind w:firstLine="440" w:firstLineChars="200"/>
        <w:rPr>
          <w:rFonts w:hint="eastAsia"/>
          <w:bCs/>
          <w:sz w:val="22"/>
          <w:szCs w:val="28"/>
        </w:rPr>
      </w:pPr>
      <w:r>
        <w:rPr>
          <w:rFonts w:hint="eastAsia"/>
          <w:bCs/>
          <w:sz w:val="22"/>
          <w:szCs w:val="28"/>
        </w:rPr>
        <w:t>本课程立足于比较文学意识和世界文学视野，以中外文学名篇名著的具体赏析、中外文学交流史上的典型案例为基础，采用跨文化比较的视野与方法，分析文学作品的创造性内涵和中外文学的异同，进而分析中外文学与文化的基本特质，从而帮助同学们进一步提高文学鉴赏能力，培养以跨文化视野观察与分析文学与文化现象的能力与方法。本课程由十个相关专题组成。包括：中外视域中的文学观念、比较文学基本原理与方法、中国作家在世界（鲁迅、莫言）、外国作家在中国（裴多菲、昆德拉）、文学翻译、文学与文化经典、中国文学的世界历史传播与影响、中国文学如何“走向世界”等专题。</w:t>
      </w:r>
    </w:p>
    <w:p w14:paraId="629561D0">
      <w:pPr>
        <w:snapToGrid w:val="0"/>
        <w:spacing w:line="360" w:lineRule="auto"/>
        <w:ind w:firstLine="440" w:firstLineChars="200"/>
        <w:rPr>
          <w:bCs/>
          <w:sz w:val="22"/>
          <w:szCs w:val="28"/>
        </w:rPr>
      </w:pPr>
      <w:r>
        <w:rPr>
          <w:rFonts w:hint="eastAsia"/>
          <w:bCs/>
          <w:sz w:val="22"/>
          <w:szCs w:val="28"/>
        </w:rPr>
        <w:t>意在通过启发式讲授、提问，分班讨论，自我选择论题进行论文写作等环节，开拓学生的跨文化视野，培养学生以多元文化的眼光观察和分析世界文学经典作品、文学现象能力，逐步体会和养成开阔的学术视野与学术方法，训练学术表达能力。</w:t>
      </w:r>
    </w:p>
    <w:p w14:paraId="55C3B51D">
      <w:pPr>
        <w:pStyle w:val="10"/>
        <w:numPr>
          <w:ilvl w:val="0"/>
          <w:numId w:val="2"/>
        </w:numPr>
        <w:snapToGrid w:val="0"/>
        <w:spacing w:line="360" w:lineRule="auto"/>
        <w:ind w:firstLineChars="0"/>
        <w:rPr>
          <w:b/>
          <w:bCs/>
          <w:color w:val="4874CB" w:themeColor="accent1"/>
          <w:sz w:val="22"/>
          <w:szCs w:val="28"/>
          <w14:textFill>
            <w14:solidFill>
              <w14:schemeClr w14:val="accent1"/>
            </w14:solidFill>
          </w14:textFill>
        </w:rPr>
      </w:pPr>
      <w:r>
        <w:rPr>
          <w:rFonts w:hint="eastAsia"/>
          <w:b/>
          <w:bCs/>
          <w:color w:val="4874CB" w:themeColor="accent1"/>
          <w:sz w:val="22"/>
          <w:szCs w:val="28"/>
          <w14:textFill>
            <w14:solidFill>
              <w14:schemeClr w14:val="accent1"/>
            </w14:solidFill>
          </w14:textFill>
        </w:rPr>
        <w:t>课程名称：生活中的语言学</w:t>
      </w:r>
    </w:p>
    <w:p w14:paraId="5007F147">
      <w:pPr>
        <w:pStyle w:val="10"/>
        <w:snapToGrid w:val="0"/>
        <w:spacing w:line="360" w:lineRule="auto"/>
        <w:ind w:firstLine="0" w:firstLineChars="0"/>
        <w:rPr>
          <w:bCs/>
          <w:sz w:val="22"/>
          <w:szCs w:val="28"/>
        </w:rPr>
      </w:pPr>
      <w:r>
        <w:rPr>
          <w:rFonts w:hint="eastAsia"/>
          <w:bCs/>
          <w:sz w:val="22"/>
          <w:szCs w:val="28"/>
        </w:rPr>
        <w:t xml:space="preserve">    </w:t>
      </w:r>
      <w:r>
        <w:rPr>
          <w:rFonts w:hint="eastAsia"/>
          <w:b/>
          <w:sz w:val="22"/>
          <w:szCs w:val="28"/>
        </w:rPr>
        <w:t>学分</w:t>
      </w:r>
      <w:r>
        <w:rPr>
          <w:rFonts w:hint="eastAsia"/>
          <w:bCs/>
          <w:sz w:val="22"/>
          <w:szCs w:val="28"/>
        </w:rPr>
        <w:t>：2</w:t>
      </w:r>
    </w:p>
    <w:p w14:paraId="5BBFFF2B">
      <w:pPr>
        <w:snapToGrid w:val="0"/>
        <w:spacing w:line="360" w:lineRule="auto"/>
        <w:ind w:firstLine="442" w:firstLineChars="200"/>
        <w:rPr>
          <w:bCs/>
          <w:sz w:val="22"/>
          <w:szCs w:val="28"/>
        </w:rPr>
      </w:pPr>
      <w:r>
        <w:rPr>
          <w:rFonts w:hint="eastAsia"/>
          <w:b/>
          <w:bCs/>
          <w:sz w:val="22"/>
          <w:szCs w:val="28"/>
        </w:rPr>
        <w:t>课程简介</w:t>
      </w:r>
      <w:r>
        <w:rPr>
          <w:rFonts w:hint="eastAsia"/>
          <w:bCs/>
          <w:sz w:val="22"/>
          <w:szCs w:val="28"/>
        </w:rPr>
        <w:t>：</w:t>
      </w:r>
    </w:p>
    <w:p w14:paraId="73EC92AC">
      <w:pPr>
        <w:snapToGrid w:val="0"/>
        <w:spacing w:line="360" w:lineRule="auto"/>
        <w:ind w:firstLine="440" w:firstLineChars="200"/>
        <w:rPr>
          <w:rFonts w:hint="eastAsia"/>
          <w:bCs/>
          <w:sz w:val="22"/>
          <w:szCs w:val="28"/>
        </w:rPr>
      </w:pPr>
      <w:r>
        <w:rPr>
          <w:rFonts w:hint="eastAsia"/>
          <w:bCs/>
          <w:sz w:val="22"/>
          <w:szCs w:val="28"/>
        </w:rPr>
        <w:t>该课程以生活中的语言现象和语言学中的典型话题为单位，主要采用“对话式”和“项目式”模式，以案例为载体、问题为驱动，强调学习者在学习过程中的主体参与和深度体验，力求为学习者创造一个学习与成长的循环模式。课程坚持立德树课人、三全教育，在融合课堂讲授与学生自主学习的同时，通过任务驱动、合作探究、互动协商等，在课堂讲授、课后作业、汇报展示等教学任务中有机融入核心价值观，使学生在学习语言和语言学的基础上，培养并增强对语言学、学术探究、生命与生活的热爱。</w:t>
      </w:r>
    </w:p>
    <w:p w14:paraId="6B620891">
      <w:pPr>
        <w:snapToGrid w:val="0"/>
        <w:spacing w:line="360" w:lineRule="auto"/>
        <w:ind w:firstLine="440" w:firstLineChars="200"/>
        <w:rPr>
          <w:bCs/>
          <w:sz w:val="22"/>
          <w:szCs w:val="28"/>
        </w:rPr>
      </w:pPr>
    </w:p>
    <w:p w14:paraId="6C3E4500">
      <w:pPr>
        <w:snapToGrid w:val="0"/>
        <w:spacing w:line="360" w:lineRule="auto"/>
        <w:ind w:firstLine="440" w:firstLineChars="200"/>
        <w:rPr>
          <w:rFonts w:hint="eastAsia"/>
          <w:bCs/>
          <w:sz w:val="22"/>
          <w:szCs w:val="28"/>
        </w:rPr>
        <w:sectPr>
          <w:pgSz w:w="11906" w:h="16838"/>
          <w:pgMar w:top="1440" w:right="1800" w:bottom="1440" w:left="1800" w:header="851" w:footer="992" w:gutter="0"/>
          <w:cols w:space="425" w:num="1"/>
          <w:docGrid w:type="lines" w:linePitch="312" w:charSpace="0"/>
        </w:sectPr>
      </w:pPr>
    </w:p>
    <w:p w14:paraId="232E07B8">
      <w:pPr>
        <w:snapToGrid w:val="0"/>
        <w:spacing w:line="360" w:lineRule="auto"/>
        <w:jc w:val="center"/>
        <w:rPr>
          <w:b/>
          <w:bCs/>
          <w:color w:val="E54C5E" w:themeColor="accent6"/>
          <w:sz w:val="56"/>
          <w:szCs w:val="56"/>
          <w14:textFill>
            <w14:solidFill>
              <w14:schemeClr w14:val="accent6"/>
            </w14:solidFill>
          </w14:textFill>
        </w:rPr>
      </w:pPr>
    </w:p>
    <w:p w14:paraId="1A692F14">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文</w:t>
      </w:r>
    </w:p>
    <w:p w14:paraId="70803EAC">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化</w:t>
      </w:r>
    </w:p>
    <w:p w14:paraId="0002265C">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传</w:t>
      </w:r>
    </w:p>
    <w:p w14:paraId="00917024">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承</w:t>
      </w:r>
    </w:p>
    <w:p w14:paraId="5B3D4E57">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与</w:t>
      </w:r>
    </w:p>
    <w:p w14:paraId="457C5290">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当</w:t>
      </w:r>
    </w:p>
    <w:p w14:paraId="1E6CB258">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代</w:t>
      </w:r>
    </w:p>
    <w:p w14:paraId="7D076F97">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中</w:t>
      </w:r>
    </w:p>
    <w:p w14:paraId="5999B3C8">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国</w:t>
      </w:r>
    </w:p>
    <w:p w14:paraId="6E557782">
      <w:pPr>
        <w:snapToGrid w:val="0"/>
        <w:spacing w:line="360" w:lineRule="auto"/>
        <w:jc w:val="center"/>
        <w:rPr>
          <w:b/>
          <w:bCs/>
          <w:color w:val="E54C5E" w:themeColor="accent6"/>
          <w:sz w:val="56"/>
          <w:szCs w:val="56"/>
          <w14:textFill>
            <w14:solidFill>
              <w14:schemeClr w14:val="accent6"/>
            </w14:solidFill>
          </w14:textFill>
        </w:rPr>
      </w:pPr>
      <w:r>
        <w:rPr>
          <w:rFonts w:hint="eastAsia"/>
          <w:b/>
          <w:bCs/>
          <w:color w:val="E54C5E" w:themeColor="accent6"/>
          <w:sz w:val="56"/>
          <w:szCs w:val="56"/>
          <w14:textFill>
            <w14:solidFill>
              <w14:schemeClr w14:val="accent6"/>
            </w14:solidFill>
          </w14:textFill>
        </w:rPr>
        <w:t>（1</w:t>
      </w:r>
      <w:r>
        <w:rPr>
          <w:rFonts w:hint="eastAsia"/>
          <w:b/>
          <w:bCs/>
          <w:color w:val="E54C5E" w:themeColor="accent6"/>
          <w:sz w:val="56"/>
          <w:szCs w:val="56"/>
          <w:lang w:val="en-US" w:eastAsia="zh-CN"/>
          <w14:textFill>
            <w14:solidFill>
              <w14:schemeClr w14:val="accent6"/>
            </w14:solidFill>
          </w14:textFill>
        </w:rPr>
        <w:t>7</w:t>
      </w:r>
      <w:r>
        <w:rPr>
          <w:rFonts w:hint="eastAsia"/>
          <w:b/>
          <w:bCs/>
          <w:color w:val="E54C5E" w:themeColor="accent6"/>
          <w:sz w:val="56"/>
          <w:szCs w:val="56"/>
          <w14:textFill>
            <w14:solidFill>
              <w14:schemeClr w14:val="accent6"/>
            </w14:solidFill>
          </w14:textFill>
        </w:rPr>
        <w:t>门）</w:t>
      </w:r>
    </w:p>
    <w:p w14:paraId="22A05881">
      <w:pPr>
        <w:pStyle w:val="10"/>
        <w:numPr>
          <w:ilvl w:val="0"/>
          <w:numId w:val="3"/>
        </w:numPr>
        <w:snapToGrid w:val="0"/>
        <w:spacing w:line="360" w:lineRule="auto"/>
        <w:ind w:firstLine="442"/>
        <w:rPr>
          <w:b/>
          <w:sz w:val="22"/>
          <w:szCs w:val="28"/>
        </w:rPr>
        <w:sectPr>
          <w:pgSz w:w="11906" w:h="16838"/>
          <w:pgMar w:top="1440" w:right="1800" w:bottom="1440" w:left="1800" w:header="851" w:footer="992" w:gutter="0"/>
          <w:cols w:space="425" w:num="1"/>
          <w:docGrid w:type="lines" w:linePitch="312" w:charSpace="0"/>
        </w:sectPr>
      </w:pPr>
    </w:p>
    <w:p w14:paraId="0F855B2D">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课程名称：太极拳文化</w:t>
      </w:r>
    </w:p>
    <w:p w14:paraId="3BE04E14">
      <w:pPr>
        <w:snapToGrid w:val="0"/>
        <w:spacing w:line="360" w:lineRule="auto"/>
        <w:ind w:firstLine="442" w:firstLineChars="200"/>
        <w:rPr>
          <w:bCs/>
          <w:sz w:val="22"/>
          <w:szCs w:val="28"/>
        </w:rPr>
      </w:pPr>
      <w:r>
        <w:rPr>
          <w:rFonts w:hint="eastAsia"/>
          <w:b/>
          <w:sz w:val="22"/>
          <w:szCs w:val="28"/>
        </w:rPr>
        <w:t>学分</w:t>
      </w:r>
      <w:r>
        <w:rPr>
          <w:rFonts w:hint="eastAsia"/>
          <w:bCs/>
          <w:sz w:val="22"/>
          <w:szCs w:val="28"/>
        </w:rPr>
        <w:t>：2</w:t>
      </w:r>
    </w:p>
    <w:p w14:paraId="4E3F7CCE">
      <w:pPr>
        <w:snapToGrid w:val="0"/>
        <w:spacing w:line="360" w:lineRule="auto"/>
        <w:ind w:firstLine="442" w:firstLineChars="200"/>
        <w:rPr>
          <w:b/>
          <w:bCs/>
          <w:sz w:val="22"/>
          <w:szCs w:val="28"/>
        </w:rPr>
      </w:pPr>
      <w:r>
        <w:rPr>
          <w:rFonts w:hint="eastAsia"/>
          <w:b/>
          <w:bCs/>
          <w:sz w:val="22"/>
          <w:szCs w:val="28"/>
        </w:rPr>
        <w:t>课程简介：</w:t>
      </w:r>
    </w:p>
    <w:p w14:paraId="5AD6B036">
      <w:pPr>
        <w:snapToGrid w:val="0"/>
        <w:spacing w:line="360" w:lineRule="auto"/>
        <w:ind w:firstLine="440" w:firstLineChars="200"/>
        <w:rPr>
          <w:bCs/>
          <w:sz w:val="22"/>
          <w:szCs w:val="28"/>
        </w:rPr>
      </w:pPr>
      <w:r>
        <w:rPr>
          <w:rFonts w:hint="eastAsia"/>
          <w:bCs/>
          <w:sz w:val="22"/>
          <w:szCs w:val="28"/>
        </w:rPr>
        <w:t>通过太极拳文化教学，使学掌握太极拳运动的基本理论知识、基本技术，并结合太极拳运动特点导入中国传统文化的学习，让同学们在体育锻炼的基础上了解传统文化。太极拳课程的设置本着循序渐进的原则使学生能系统的学习和掌握太极拳基本技术与文化。通过学习，让学生认识中国传统文化，提高身体素质，强健体魄，提高学生的综合素质。</w:t>
      </w:r>
    </w:p>
    <w:p w14:paraId="45BB4E50">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课程名称：智力运动入门</w:t>
      </w:r>
    </w:p>
    <w:p w14:paraId="1FA49908">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46001B3">
      <w:pPr>
        <w:snapToGrid w:val="0"/>
        <w:spacing w:line="360" w:lineRule="auto"/>
        <w:ind w:firstLine="442" w:firstLineChars="200"/>
        <w:rPr>
          <w:b/>
          <w:bCs/>
          <w:sz w:val="22"/>
          <w:szCs w:val="28"/>
        </w:rPr>
      </w:pPr>
      <w:r>
        <w:rPr>
          <w:rFonts w:hint="eastAsia"/>
          <w:b/>
          <w:bCs/>
          <w:sz w:val="22"/>
          <w:szCs w:val="28"/>
        </w:rPr>
        <w:t>课程简介：</w:t>
      </w:r>
    </w:p>
    <w:p w14:paraId="49D0CCB3">
      <w:pPr>
        <w:snapToGrid w:val="0"/>
        <w:spacing w:line="360" w:lineRule="auto"/>
        <w:ind w:firstLine="440" w:firstLineChars="200"/>
        <w:rPr>
          <w:rFonts w:hint="eastAsia"/>
          <w:bCs/>
          <w:sz w:val="22"/>
          <w:szCs w:val="28"/>
        </w:rPr>
      </w:pPr>
      <w:r>
        <w:rPr>
          <w:rFonts w:hint="eastAsia"/>
          <w:bCs/>
          <w:sz w:val="22"/>
          <w:szCs w:val="28"/>
        </w:rPr>
        <w:t>智力运动简单来说，即智力类竞技体育项目的总称。智力运动是智慧与艺术的结合，也是文化交融的纽带，看似轻松的对局却蕴含着无穷的变化和人类文化的精髓。在保持竞技体育精彩对抗的同时，智力运动使“体育”的涵义变得更加丰富、完整，增添了无尽的魅力。而它的原型早已根植于中国悠久的历史文化中，并以竞技文化的形式存在于人们的日常生活。本课程选取中国象棋、国际象棋、国际跳棋和桥牌等世界主流智力运动项目，将重点介绍棋牌类智力游戏的发展过程及其规则、入门知识要点、基本技巧，同时结合对《象棋的故事》、《名人》、《棋魂》、《后翼弃兵》等经典文学影视作品的欣赏与探讨，走进棋手的精神世界，连接遥远的过去与未来。课程旨在培养学生的审美与内在感知、逻辑思维与空间想象能力 。</w:t>
      </w:r>
    </w:p>
    <w:p w14:paraId="2E976AEB">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课程名称：中国传统节日文化 （西班牙语）</w:t>
      </w:r>
    </w:p>
    <w:p w14:paraId="618C204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60A8A55">
      <w:pPr>
        <w:snapToGrid w:val="0"/>
        <w:spacing w:line="360" w:lineRule="auto"/>
        <w:ind w:firstLine="442" w:firstLineChars="200"/>
        <w:rPr>
          <w:b/>
          <w:bCs/>
          <w:sz w:val="22"/>
          <w:szCs w:val="28"/>
        </w:rPr>
      </w:pPr>
      <w:r>
        <w:rPr>
          <w:rFonts w:hint="eastAsia"/>
          <w:b/>
          <w:bCs/>
          <w:sz w:val="22"/>
          <w:szCs w:val="28"/>
        </w:rPr>
        <w:t>课程简介：</w:t>
      </w:r>
    </w:p>
    <w:p w14:paraId="3D551D11">
      <w:pPr>
        <w:snapToGrid w:val="0"/>
        <w:spacing w:line="360" w:lineRule="auto"/>
        <w:ind w:firstLine="440" w:firstLineChars="200"/>
        <w:rPr>
          <w:bCs/>
          <w:sz w:val="22"/>
          <w:szCs w:val="28"/>
        </w:rPr>
      </w:pPr>
      <w:r>
        <w:rPr>
          <w:rFonts w:hint="eastAsia"/>
          <w:bCs/>
          <w:sz w:val="22"/>
          <w:szCs w:val="28"/>
        </w:rPr>
        <w:t>对于任何一个民族而言，传统节日都是一项重要的文化遗产，凝聚着丰富的民族文化情感和价值观念。本课程的建设是配合上海外国语大学的教改新举措——建设外语院校特色思政（德育）体系，创新思政课教学方法，促进专业（外语）教学与思政教育的融合，通过用西班牙语讲述中国传统节日及其文化内涵，帮助当代大学生增强对祖国传统文化的认同，重视传统节日文化的传承，与此同时，增加自身传播中国文化的能力。  课程将涵盖中国的八大节日：春节、元宵、清明、端午、七夕、中秋、重阳、国庆，讲述每个节日的起源、特点、习俗，强调每个节日所呈现的中华民族核心价值观，比如人与自然的和谐，人与人的和谐，中国人的家庭观，中国人的“孝”，爱国主义情怀和无我利他精神等。我们会将中国文化元素与西班牙语国家的文化元素进行比较，比如中国的粽子与墨西哥的tamal比较，清明与“亡灵节”比较等，通过中西方的文化比较，使学生具备更强的跨文化交际意识与能力，能够把中外两种文化视角对照起来，结合起来，以培养学生多维的、敏锐的、批判性思维，成为未来中国在西班牙语国家外交、外宣领域的主力军。</w:t>
      </w:r>
    </w:p>
    <w:p w14:paraId="17DBD07F">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课程名称：国家安全教育</w:t>
      </w:r>
    </w:p>
    <w:p w14:paraId="22B5163F">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：1</w:t>
      </w:r>
    </w:p>
    <w:p w14:paraId="22EF22B7">
      <w:pPr>
        <w:snapToGrid w:val="0"/>
        <w:spacing w:line="360" w:lineRule="auto"/>
        <w:ind w:firstLine="442" w:firstLineChars="200"/>
        <w:rPr>
          <w:b/>
          <w:bCs/>
          <w:sz w:val="22"/>
          <w:szCs w:val="28"/>
        </w:rPr>
      </w:pPr>
      <w:r>
        <w:rPr>
          <w:rFonts w:hint="eastAsia"/>
          <w:b/>
          <w:bCs/>
          <w:sz w:val="22"/>
          <w:szCs w:val="28"/>
        </w:rPr>
        <w:t>课程简介：</w:t>
      </w:r>
    </w:p>
    <w:p w14:paraId="2F98A162">
      <w:pPr>
        <w:snapToGrid w:val="0"/>
        <w:spacing w:line="360" w:lineRule="auto"/>
        <w:ind w:firstLine="440" w:firstLineChars="200"/>
        <w:rPr>
          <w:rFonts w:hint="eastAsia"/>
          <w:bCs/>
          <w:sz w:val="22"/>
          <w:szCs w:val="28"/>
        </w:rPr>
      </w:pPr>
      <w:r>
        <w:rPr>
          <w:rFonts w:hint="eastAsia"/>
          <w:bCs/>
          <w:sz w:val="22"/>
          <w:szCs w:val="28"/>
        </w:rPr>
        <w:t>主要目标是通过授课等活动，使大学生了解习近平总书记的总体国家安全观的主要理论内涵，理解中国特色国家安全体系，知晓周边国家与西方大国的国家安全战略，增强新时代的国家安全意识，树立国家安全底线思维，具有一定的国家安全分析能力。</w:t>
      </w:r>
    </w:p>
    <w:p w14:paraId="69448569">
      <w:pPr>
        <w:snapToGrid w:val="0"/>
        <w:spacing w:line="360" w:lineRule="auto"/>
        <w:ind w:firstLine="440" w:firstLineChars="200"/>
        <w:rPr>
          <w:bCs/>
          <w:sz w:val="22"/>
          <w:szCs w:val="28"/>
        </w:rPr>
      </w:pPr>
      <w:r>
        <w:rPr>
          <w:rFonts w:hint="eastAsia"/>
          <w:bCs/>
          <w:sz w:val="22"/>
          <w:szCs w:val="28"/>
        </w:rPr>
        <w:t>课程目标：了解国家安全的基本知识，深入讲解总书记的总体国家安全观，并把它作为第一讲，显示出以总书记的观念创新来引领国家安全教育，重点讲解以人民为中心的思想在安全观念上的体现，旨在确保学生掌握总体国家安全观的核心要义，理解其在新时代背景下的重要性和应用。通过学习，学生能够系统掌握分析国家安全问题的基本方法，为增强国家安全意识打下坚实的理论基础。具备国家安全战略分析能力，能够正确运用国家安全知识，解决国家安全相关问题，在介绍西方的国家安全战略时采取明确的批判态度。强调学生应具备结合现实情况，提出合理的解决方案。通过课程学习，学生应能够正确判断国家安全形势，为中美战略竞争等复杂问题做出必要的知识准备和观念准备。培养自主学习和自我反思能力，增强国际传播能力，树立民族自豪感与文化自信。</w:t>
      </w:r>
    </w:p>
    <w:p w14:paraId="30B853F3">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课程名称：大学生安全教育</w:t>
      </w:r>
    </w:p>
    <w:p w14:paraId="4D38A5C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0A955CC">
      <w:pPr>
        <w:snapToGrid w:val="0"/>
        <w:spacing w:line="360" w:lineRule="auto"/>
        <w:ind w:firstLine="442" w:firstLineChars="200"/>
        <w:rPr>
          <w:b/>
          <w:bCs/>
          <w:sz w:val="22"/>
          <w:szCs w:val="28"/>
        </w:rPr>
      </w:pPr>
      <w:r>
        <w:rPr>
          <w:rFonts w:hint="eastAsia"/>
          <w:b/>
          <w:bCs/>
          <w:sz w:val="22"/>
          <w:szCs w:val="28"/>
        </w:rPr>
        <w:t>课程简介：</w:t>
      </w:r>
    </w:p>
    <w:p w14:paraId="46CB1A49">
      <w:pPr>
        <w:snapToGrid w:val="0"/>
        <w:spacing w:line="360" w:lineRule="auto"/>
        <w:ind w:firstLine="440" w:firstLineChars="200"/>
        <w:rPr>
          <w:bCs/>
          <w:sz w:val="22"/>
          <w:szCs w:val="28"/>
        </w:rPr>
      </w:pPr>
      <w:r>
        <w:rPr>
          <w:rFonts w:hint="eastAsia"/>
          <w:bCs/>
          <w:sz w:val="22"/>
          <w:szCs w:val="28"/>
        </w:rPr>
        <w:t>《大学生安全教育》课程是贯彻落实科学发展观的具体措施，是培养大学生树立国民意识、提高国民素质和公民道德素养的重要途径和手段。通过安全教育，大学生应当在态度、知识和技能三个层面达到如下目标。态度层面：通过安全教育，大学生应当树立起安全第一的意识，树立积极正确的安全观，把安全问题与个人发展和国家需要、社会发展相结合，为构筑平安人生主动付出积极的努力。知识层面：通过安全教育，大学生应当了解安全基本知识，掌握与安全问题相关的法律法规和校纪校规，安全问题所包含的基本内容，安全问题的社会、校园环境；了解安全信息、相关的安全问题分类知识以及安全保障的基本知识。技能层面：通过安全教育，大学生应当掌握安全防范技能、安全信息搜索与安全管理技能。掌握以安全为前提的自我保护技能、沟通技能、问题解决技能等。</w:t>
      </w:r>
    </w:p>
    <w:p w14:paraId="74CED754">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课程名称：《论语》导读</w:t>
      </w:r>
    </w:p>
    <w:p w14:paraId="32A66622">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0404668D">
      <w:pPr>
        <w:snapToGrid w:val="0"/>
        <w:spacing w:line="360" w:lineRule="auto"/>
        <w:ind w:firstLine="442" w:firstLineChars="200"/>
        <w:rPr>
          <w:b/>
          <w:bCs/>
          <w:sz w:val="22"/>
          <w:szCs w:val="28"/>
        </w:rPr>
      </w:pPr>
      <w:r>
        <w:rPr>
          <w:rFonts w:hint="eastAsia"/>
          <w:b/>
          <w:bCs/>
          <w:sz w:val="22"/>
          <w:szCs w:val="28"/>
        </w:rPr>
        <w:t>课程简介：</w:t>
      </w:r>
    </w:p>
    <w:p w14:paraId="47AD4D59">
      <w:pPr>
        <w:snapToGrid w:val="0"/>
        <w:spacing w:line="360" w:lineRule="auto"/>
        <w:ind w:firstLine="440" w:firstLineChars="200"/>
        <w:rPr>
          <w:bCs/>
          <w:sz w:val="22"/>
          <w:szCs w:val="28"/>
        </w:rPr>
      </w:pPr>
      <w:r>
        <w:rPr>
          <w:rFonts w:hint="eastAsia"/>
          <w:bCs/>
          <w:sz w:val="22"/>
          <w:szCs w:val="28"/>
        </w:rPr>
        <w:t>本课程通过孔子的历史、论语的注疏、人物、天命观、礼乐、仁、孝悌、为学、为政、士君子、大同等专题，详细阐释、分析了《论语》一书的各个方面，力求让学生通过本课程的学习，对《论语》有透彻的了解。本课程的教学重点和难点在于孔子思想与春秋时代面临的问题的关系、孔子思想在整个文化传统中的定位与价值、现代价值观下孔子思想的创造性转化与创新性发展的问题。</w:t>
      </w:r>
    </w:p>
    <w:p w14:paraId="581F5C17">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课程名称：大学生时事政治教育</w:t>
      </w:r>
    </w:p>
    <w:p w14:paraId="6856386E">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BA8732A">
      <w:pPr>
        <w:snapToGrid w:val="0"/>
        <w:spacing w:line="360" w:lineRule="auto"/>
        <w:ind w:firstLine="442" w:firstLineChars="200"/>
        <w:rPr>
          <w:b/>
          <w:bCs/>
          <w:sz w:val="22"/>
          <w:szCs w:val="28"/>
        </w:rPr>
      </w:pPr>
      <w:r>
        <w:rPr>
          <w:rFonts w:hint="eastAsia"/>
          <w:b/>
          <w:bCs/>
          <w:sz w:val="22"/>
          <w:szCs w:val="28"/>
        </w:rPr>
        <w:t>课程简介：</w:t>
      </w:r>
    </w:p>
    <w:p w14:paraId="427D6C50">
      <w:pPr>
        <w:snapToGrid w:val="0"/>
        <w:spacing w:line="360" w:lineRule="auto"/>
        <w:ind w:firstLine="440" w:firstLineChars="200"/>
        <w:rPr>
          <w:bCs/>
          <w:sz w:val="22"/>
          <w:szCs w:val="28"/>
        </w:rPr>
      </w:pPr>
      <w:r>
        <w:rPr>
          <w:rFonts w:hint="eastAsia"/>
          <w:bCs/>
          <w:sz w:val="22"/>
          <w:szCs w:val="28"/>
        </w:rPr>
        <w:t>本课程以马克思列宁主义、毛泽东思想、中国特色社会主义理论体系为基本指导和遵循，尤其侧重习近平新时代中国特色社会主义思想的教育。针对大学生关注的热点问题和思想特点，帮助学生认清国内外形势，教育和引导学生全面准确地理解党的路线、方针和政策，坚定在中国共产党领导下走中国特色社会主义道路的信心和决心，积极投身于改革开放和现代化建设伟大事业。</w:t>
      </w:r>
    </w:p>
    <w:p w14:paraId="2CBF7F81">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课程名称：伟大的曹雪芹、世界的《红楼梦》</w:t>
      </w:r>
    </w:p>
    <w:p w14:paraId="73137DAE">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C000C1A">
      <w:pPr>
        <w:snapToGrid w:val="0"/>
        <w:spacing w:line="360" w:lineRule="auto"/>
        <w:ind w:firstLine="442" w:firstLineChars="200"/>
        <w:rPr>
          <w:b/>
          <w:bCs/>
          <w:sz w:val="22"/>
          <w:szCs w:val="28"/>
        </w:rPr>
      </w:pPr>
      <w:r>
        <w:rPr>
          <w:rFonts w:hint="eastAsia"/>
          <w:b/>
          <w:bCs/>
          <w:sz w:val="22"/>
          <w:szCs w:val="28"/>
        </w:rPr>
        <w:t>课程简介：</w:t>
      </w:r>
    </w:p>
    <w:p w14:paraId="4102B80C">
      <w:pPr>
        <w:snapToGrid w:val="0"/>
        <w:spacing w:line="360" w:lineRule="auto"/>
        <w:ind w:firstLine="440" w:firstLineChars="200"/>
        <w:rPr>
          <w:rFonts w:hint="eastAsia"/>
          <w:bCs/>
          <w:sz w:val="22"/>
          <w:szCs w:val="28"/>
        </w:rPr>
      </w:pPr>
      <w:r>
        <w:rPr>
          <w:rFonts w:hint="eastAsia"/>
          <w:bCs/>
          <w:sz w:val="22"/>
          <w:szCs w:val="28"/>
        </w:rPr>
        <w:t>中国古典文学的巅峰之作《红楼梦》，于18世纪后期作者曹雪芹尚在创作之中，就已引起了读者的强烈兴趣，它最终虽未以完璧存世，却已被读者誉为中国传统文化要素的百科全书，问世两百年来也越来越成为享誉世界的东亚文学名著。在此基础上诞生的红学，也跟甲骨学和敦煌学一道，并称20世纪中国人文学界三大显学，同时又是其间最接地气、也最具旺盛生命力的一门学科。</w:t>
      </w:r>
    </w:p>
    <w:p w14:paraId="78BE3695">
      <w:pPr>
        <w:snapToGrid w:val="0"/>
        <w:spacing w:line="360" w:lineRule="auto"/>
        <w:ind w:firstLine="440" w:firstLineChars="200"/>
        <w:rPr>
          <w:bCs/>
          <w:sz w:val="22"/>
          <w:szCs w:val="28"/>
        </w:rPr>
      </w:pPr>
      <w:r>
        <w:rPr>
          <w:rFonts w:hint="eastAsia"/>
          <w:bCs/>
          <w:sz w:val="22"/>
          <w:szCs w:val="28"/>
        </w:rPr>
        <w:t>这里申请开设的通识选修课程《伟大的曹雪芹、世界的〈红楼梦〉》，致力于在这个读图和刷短视频的时代，将这部伟大作品的核心内容和文化精髓图文并茂式地展示给大学生们，同时基于红学界不断涌现的新发现和新成果，着重介绍曹雪芹和《红楼梦》在汉文读者圈以外的国内民族语和国外多种语言读者群的传播态势，以便培养大学生重读经典《红楼梦》原书的兴趣，引导大学生感受民族文化瑰宝在世界各地的影响力。</w:t>
      </w:r>
    </w:p>
    <w:p w14:paraId="602737CE">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课程名称：中国外交</w:t>
      </w:r>
    </w:p>
    <w:p w14:paraId="4D2F119C">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A11FE8B">
      <w:pPr>
        <w:snapToGrid w:val="0"/>
        <w:spacing w:line="360" w:lineRule="auto"/>
        <w:ind w:firstLine="442" w:firstLineChars="200"/>
        <w:rPr>
          <w:b/>
          <w:bCs/>
          <w:sz w:val="22"/>
          <w:szCs w:val="28"/>
        </w:rPr>
      </w:pPr>
      <w:r>
        <w:rPr>
          <w:rFonts w:hint="eastAsia"/>
          <w:b/>
          <w:bCs/>
          <w:sz w:val="22"/>
          <w:szCs w:val="28"/>
        </w:rPr>
        <w:t>课程简介：</w:t>
      </w:r>
    </w:p>
    <w:p w14:paraId="52347168">
      <w:pPr>
        <w:snapToGrid w:val="0"/>
        <w:spacing w:line="360" w:lineRule="auto"/>
        <w:ind w:firstLine="440" w:firstLineChars="200"/>
        <w:rPr>
          <w:rFonts w:hint="eastAsia"/>
          <w:bCs/>
          <w:sz w:val="22"/>
          <w:szCs w:val="28"/>
        </w:rPr>
      </w:pPr>
      <w:r>
        <w:rPr>
          <w:rFonts w:hint="eastAsia"/>
          <w:bCs/>
          <w:sz w:val="22"/>
          <w:szCs w:val="28"/>
        </w:rPr>
        <w:t>在中国的大国复兴之路上，中国外交发挥着不可或缺的作用。如何在进一步融入国际社会的同时在国际舞台上获得更大的话语权和规则制定权？如何在维护并增进中国国家利益的同时取得国际社会的信任、服膺和支持？近代以来中国外交有哪些经验和教训？中国外交与内政之间是如何相互影响的？中国外交的决策体系是如何构建和嬗变的？</w:t>
      </w:r>
    </w:p>
    <w:p w14:paraId="1432BFC4">
      <w:pPr>
        <w:snapToGrid w:val="0"/>
        <w:spacing w:line="360" w:lineRule="auto"/>
        <w:ind w:firstLine="440" w:firstLineChars="200"/>
        <w:rPr>
          <w:bCs/>
          <w:sz w:val="22"/>
          <w:szCs w:val="28"/>
        </w:rPr>
      </w:pPr>
      <w:r>
        <w:rPr>
          <w:rFonts w:hint="eastAsia"/>
          <w:bCs/>
          <w:sz w:val="22"/>
          <w:szCs w:val="28"/>
        </w:rPr>
        <w:t>重点在于体会并理解中国外交历程，学会设身处地分析外交决策。。</w:t>
      </w:r>
    </w:p>
    <w:p w14:paraId="08B8957C">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课程名称：新中国人文外交</w:t>
      </w:r>
    </w:p>
    <w:p w14:paraId="58B3D261">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984CE6B">
      <w:pPr>
        <w:snapToGrid w:val="0"/>
        <w:spacing w:line="360" w:lineRule="auto"/>
        <w:ind w:firstLine="442" w:firstLineChars="200"/>
        <w:rPr>
          <w:b/>
          <w:bCs/>
          <w:sz w:val="22"/>
          <w:szCs w:val="28"/>
        </w:rPr>
      </w:pPr>
      <w:r>
        <w:rPr>
          <w:rFonts w:hint="eastAsia"/>
          <w:b/>
          <w:bCs/>
          <w:sz w:val="22"/>
          <w:szCs w:val="28"/>
        </w:rPr>
        <w:t>课程简介：</w:t>
      </w:r>
    </w:p>
    <w:p w14:paraId="3A05BA41">
      <w:pPr>
        <w:snapToGrid w:val="0"/>
        <w:spacing w:line="360" w:lineRule="auto"/>
        <w:ind w:firstLine="440" w:firstLineChars="200"/>
        <w:rPr>
          <w:bCs/>
          <w:sz w:val="22"/>
          <w:szCs w:val="28"/>
        </w:rPr>
      </w:pPr>
      <w:r>
        <w:rPr>
          <w:rFonts w:hint="eastAsia"/>
          <w:bCs/>
          <w:sz w:val="22"/>
          <w:szCs w:val="28"/>
        </w:rPr>
        <w:t>“新中国人文外交”旨在弘扬我国“协和万邦”的人文外交传统，进而培养学生和谐、和平、友好、共赢等人文情怀，重点内容包括“丝绸之路”与“郑和下西洋”为新中国人文外交的历史基础篇；“文化遗产外交”“媒体外交”“丝路旅游外交”“气候外交”是新中国人文外交的现实成果；“总论”部分聚焦概念与理论梳理；“‘一带一路’与人文外交”部分是当前中国人文外交的挑战与应对的分析，由以上四大板块构成该课程重点，凸显出70余年来新中国人文外交的巨大贡献。</w:t>
      </w:r>
    </w:p>
    <w:p w14:paraId="1CC93900">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课程名称：休闲体育理论与实践</w:t>
      </w:r>
    </w:p>
    <w:p w14:paraId="7F3C1652">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：1</w:t>
      </w:r>
    </w:p>
    <w:p w14:paraId="7E3BB0BF">
      <w:pPr>
        <w:snapToGrid w:val="0"/>
        <w:spacing w:line="360" w:lineRule="auto"/>
        <w:ind w:firstLine="442" w:firstLineChars="200"/>
        <w:rPr>
          <w:b/>
          <w:bCs/>
          <w:sz w:val="22"/>
          <w:szCs w:val="28"/>
        </w:rPr>
      </w:pPr>
      <w:r>
        <w:rPr>
          <w:rFonts w:hint="eastAsia"/>
          <w:b/>
          <w:bCs/>
          <w:sz w:val="22"/>
          <w:szCs w:val="28"/>
        </w:rPr>
        <w:t>课程简介：</w:t>
      </w:r>
    </w:p>
    <w:p w14:paraId="7DABA78B">
      <w:pPr>
        <w:snapToGrid w:val="0"/>
        <w:spacing w:line="360" w:lineRule="auto"/>
        <w:ind w:firstLine="440" w:firstLineChars="200"/>
        <w:rPr>
          <w:bCs/>
          <w:sz w:val="22"/>
          <w:szCs w:val="28"/>
        </w:rPr>
      </w:pPr>
      <w:r>
        <w:rPr>
          <w:rFonts w:hint="eastAsia"/>
          <w:bCs/>
          <w:sz w:val="22"/>
          <w:szCs w:val="28"/>
        </w:rPr>
        <w:t>本课程紧紧围绕学校体育教学目标，通过休闲体育概述与基本理论、中外休闲比较、休闲体育产业、休闲体育旅游、休闲体育项目策划等专题理论以及飞盘、普拉提、射箭等休闲体育项目的实践教学，使大学生能够基本掌握休闲体育的基本理论，认识休闲体育是促进大学生健康的有效途，较为全面系统掌握和应用休闲体育项目的方法手段，培养学生在日常生活中运用所学基本理论与方法进行科学锻炼的能力，最终促进学生体质健康的全面发展，为学生终身体育发展奠定基础。</w:t>
      </w:r>
    </w:p>
    <w:p w14:paraId="636E9C38">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课程名称：非物质文化遗产的记译与传播</w:t>
      </w:r>
    </w:p>
    <w:p w14:paraId="7CF021E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12BAFD48">
      <w:pPr>
        <w:snapToGrid w:val="0"/>
        <w:spacing w:line="360" w:lineRule="auto"/>
        <w:ind w:firstLine="442" w:firstLineChars="200"/>
        <w:rPr>
          <w:b/>
          <w:bCs/>
          <w:sz w:val="22"/>
          <w:szCs w:val="28"/>
        </w:rPr>
      </w:pPr>
      <w:r>
        <w:rPr>
          <w:rFonts w:hint="eastAsia"/>
          <w:b/>
          <w:bCs/>
          <w:sz w:val="22"/>
          <w:szCs w:val="28"/>
        </w:rPr>
        <w:t>课程简介：</w:t>
      </w:r>
    </w:p>
    <w:p w14:paraId="0A187467">
      <w:pPr>
        <w:snapToGrid w:val="0"/>
        <w:spacing w:line="360" w:lineRule="auto"/>
        <w:ind w:firstLine="440" w:firstLineChars="200"/>
        <w:rPr>
          <w:bCs/>
          <w:sz w:val="22"/>
          <w:szCs w:val="28"/>
        </w:rPr>
      </w:pPr>
      <w:r>
        <w:rPr>
          <w:rFonts w:hint="eastAsia"/>
          <w:bCs/>
          <w:sz w:val="22"/>
          <w:szCs w:val="28"/>
        </w:rPr>
        <w:t>课程围绕中国非物质文化遗产的调查、翻译和国际传播展开教学。主要分为4个层面9个小项。在本体研究上包括：（1）国内外非物质文化遗产与活态遗产的具体案例；（2）国内外非物质文化遗产与活态遗产的保护政策。在研究方法上包括：（1）基础田野调查能力；（2）非物质文化遗产研究的数据收集与分析；（3）“记·译·传·兴”模式探索。在成果产出上包括：（1）组合翻译能力；（2）非遗数据库建设、数字人文与SPARQL语句入门；在对外传播上包括：（1）跨文化交际能力；（2）民族自信、共同体意识与文明互鉴。发挥新文科融合性、创新性与发展性特点，拓宽学生知识体系，培养学生创新思维。</w:t>
      </w:r>
    </w:p>
    <w:p w14:paraId="42EF8723">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课程名称：服饰美学与文化</w:t>
      </w:r>
    </w:p>
    <w:p w14:paraId="1EA5C181">
      <w:pPr>
        <w:pStyle w:val="10"/>
        <w:snapToGrid w:val="0"/>
        <w:spacing w:line="360" w:lineRule="auto"/>
        <w:ind w:left="420" w:firstLine="0" w:firstLineChars="0"/>
        <w:rPr>
          <w:bCs/>
          <w:sz w:val="22"/>
          <w:szCs w:val="28"/>
        </w:rPr>
      </w:pPr>
      <w:r>
        <w:rPr>
          <w:rFonts w:hint="eastAsia"/>
          <w:b/>
          <w:sz w:val="22"/>
          <w:szCs w:val="28"/>
        </w:rPr>
        <w:t>学分</w:t>
      </w:r>
      <w:r>
        <w:rPr>
          <w:rFonts w:hint="eastAsia"/>
          <w:bCs/>
          <w:sz w:val="22"/>
          <w:szCs w:val="28"/>
        </w:rPr>
        <w:t>：2</w:t>
      </w:r>
    </w:p>
    <w:p w14:paraId="669CAA47">
      <w:pPr>
        <w:snapToGrid w:val="0"/>
        <w:spacing w:line="360" w:lineRule="auto"/>
        <w:ind w:firstLine="442" w:firstLineChars="200"/>
        <w:rPr>
          <w:b/>
          <w:bCs/>
          <w:sz w:val="22"/>
          <w:szCs w:val="28"/>
        </w:rPr>
      </w:pPr>
      <w:r>
        <w:rPr>
          <w:rFonts w:hint="eastAsia"/>
          <w:b/>
          <w:bCs/>
          <w:sz w:val="22"/>
          <w:szCs w:val="28"/>
        </w:rPr>
        <w:t>课程简介：</w:t>
      </w:r>
    </w:p>
    <w:p w14:paraId="7253FFD8">
      <w:pPr>
        <w:snapToGrid w:val="0"/>
        <w:spacing w:line="360" w:lineRule="auto"/>
        <w:ind w:firstLine="440" w:firstLineChars="200"/>
        <w:rPr>
          <w:bCs/>
          <w:sz w:val="22"/>
          <w:szCs w:val="28"/>
        </w:rPr>
      </w:pPr>
      <w:r>
        <w:rPr>
          <w:rFonts w:hint="eastAsia"/>
          <w:bCs/>
          <w:sz w:val="22"/>
          <w:szCs w:val="28"/>
        </w:rPr>
        <w:t>《服饰美学与文化》围绕服饰美与基础美学理论，学习服饰审美原理与服饰搭配等知识。课程结合形式美法则、服装人体工程学、服饰文化与流行的学习，研究服装款式、面料、色彩与人体的关系，服装与服饰的关系服饰形象与造型风格。最终使学生了解服饰美学原理，了解服饰文化流行与变化的特点。学习了解服装款式、面料、色彩与人体，配饰与服饰搭配的关系，具备服饰审美的分析判断能力，熟知常用服饰风格特点和掌握服饰搭配基本方法。</w:t>
      </w:r>
    </w:p>
    <w:p w14:paraId="55DC3E5C">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课程名称：中国传统音韵学</w:t>
      </w:r>
    </w:p>
    <w:p w14:paraId="556DC6E9">
      <w:pPr>
        <w:pStyle w:val="10"/>
        <w:snapToGrid w:val="0"/>
        <w:spacing w:line="360" w:lineRule="auto"/>
        <w:ind w:left="420" w:firstLine="0" w:firstLineChars="0"/>
        <w:rPr>
          <w:bCs/>
          <w:sz w:val="22"/>
          <w:szCs w:val="28"/>
        </w:rPr>
      </w:pPr>
      <w:r>
        <w:rPr>
          <w:rFonts w:hint="eastAsia"/>
          <w:b/>
          <w:sz w:val="22"/>
          <w:szCs w:val="28"/>
        </w:rPr>
        <w:t>学分</w:t>
      </w:r>
      <w:r>
        <w:rPr>
          <w:rFonts w:hint="eastAsia"/>
          <w:bCs/>
          <w:sz w:val="22"/>
          <w:szCs w:val="28"/>
        </w:rPr>
        <w:t>：2</w:t>
      </w:r>
    </w:p>
    <w:p w14:paraId="77A77361">
      <w:pPr>
        <w:snapToGrid w:val="0"/>
        <w:spacing w:line="360" w:lineRule="auto"/>
        <w:ind w:firstLine="442" w:firstLineChars="200"/>
        <w:rPr>
          <w:b/>
          <w:bCs/>
          <w:sz w:val="22"/>
          <w:szCs w:val="28"/>
        </w:rPr>
      </w:pPr>
      <w:r>
        <w:rPr>
          <w:rFonts w:hint="eastAsia"/>
          <w:b/>
          <w:bCs/>
          <w:sz w:val="22"/>
          <w:szCs w:val="28"/>
        </w:rPr>
        <w:t>课程简介：</w:t>
      </w:r>
    </w:p>
    <w:p w14:paraId="6984F9A2">
      <w:pPr>
        <w:snapToGrid w:val="0"/>
        <w:spacing w:line="360" w:lineRule="auto"/>
        <w:ind w:firstLine="440" w:firstLineChars="200"/>
        <w:rPr>
          <w:bCs/>
          <w:sz w:val="22"/>
          <w:szCs w:val="28"/>
        </w:rPr>
      </w:pPr>
      <w:r>
        <w:rPr>
          <w:rFonts w:hint="eastAsia"/>
          <w:bCs/>
          <w:sz w:val="22"/>
          <w:szCs w:val="28"/>
        </w:rPr>
        <w:t>音韵学是一门以古代汉语的语音体系及其演变为核心，并涉及现代汉语方言语音、东亚语言中的汉语借音等诸多领域的学科。本课程作为音韵学的入门课，包括了传统音韵学的基本内容，同时兼顾音韵学的现代发展和外语院校学生的特点。根据音韵学的学习规律，本课程首先介绍音韵学的基本范式和中古音体系（必修），然后以此为基础，上及上古音，下及近代音和现代方音，并旁及日、朝、越等东亚语言中的汉语借音。本课程以教师讲授为主，结合三次学生研讨。授课过程充分利用各种文献材料和语言例证，同时辅以丰富的图片和影音资源，力求深入浅出，使同学们能够将所学内容与自己的方言和外语经验以及各种文史知识联系起来，在学习中获得启迪和愉悦。认真学习完本课程的同学将初步掌握汉语的中古音体系，了解汉语上古音、近代音和现代方音的特点，并能进行简单的方言调查。同时，学习者还将初步认识日语、朝鲜语、越南语等语言中的汉语借音体系，并学会在东亚语言的整体关系中看待汉语。</w:t>
      </w:r>
    </w:p>
    <w:p w14:paraId="27278410">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课程名称：语言与社会变迁</w:t>
      </w:r>
    </w:p>
    <w:p w14:paraId="5C5924D1">
      <w:pPr>
        <w:pStyle w:val="10"/>
        <w:snapToGrid w:val="0"/>
        <w:spacing w:line="360" w:lineRule="auto"/>
        <w:ind w:left="420" w:firstLine="0" w:firstLineChars="0"/>
        <w:rPr>
          <w:bCs/>
          <w:sz w:val="22"/>
          <w:szCs w:val="28"/>
        </w:rPr>
      </w:pPr>
      <w:r>
        <w:rPr>
          <w:rFonts w:hint="eastAsia"/>
          <w:b/>
          <w:sz w:val="22"/>
          <w:szCs w:val="28"/>
        </w:rPr>
        <w:t>学分</w:t>
      </w:r>
      <w:r>
        <w:rPr>
          <w:rFonts w:hint="eastAsia"/>
          <w:bCs/>
          <w:sz w:val="22"/>
          <w:szCs w:val="28"/>
        </w:rPr>
        <w:t>：2</w:t>
      </w:r>
    </w:p>
    <w:p w14:paraId="4515BFCE">
      <w:pPr>
        <w:snapToGrid w:val="0"/>
        <w:spacing w:line="360" w:lineRule="auto"/>
        <w:ind w:firstLine="442" w:firstLineChars="200"/>
        <w:rPr>
          <w:b/>
          <w:bCs/>
          <w:sz w:val="22"/>
          <w:szCs w:val="28"/>
        </w:rPr>
      </w:pPr>
      <w:r>
        <w:rPr>
          <w:rFonts w:hint="eastAsia"/>
          <w:b/>
          <w:bCs/>
          <w:sz w:val="22"/>
          <w:szCs w:val="28"/>
        </w:rPr>
        <w:t>课程简介：</w:t>
      </w:r>
    </w:p>
    <w:p w14:paraId="5AAC74DD">
      <w:pPr>
        <w:snapToGrid w:val="0"/>
        <w:spacing w:line="360" w:lineRule="auto"/>
        <w:ind w:firstLine="440" w:firstLineChars="200"/>
        <w:rPr>
          <w:bCs/>
          <w:sz w:val="22"/>
          <w:szCs w:val="28"/>
        </w:rPr>
      </w:pPr>
      <w:r>
        <w:rPr>
          <w:rFonts w:hint="eastAsia"/>
          <w:bCs/>
          <w:sz w:val="22"/>
          <w:szCs w:val="28"/>
        </w:rPr>
        <w:t>课程围绕语言与社会变迁之关系，系统讲授中国语文的基本特征、语言文字的变迁历史、语文政策的源流、语言教育的历史与现状、以汉字为纽带的区域文化历史等。引导学生在社会历史环境中理解语言文字的产生、演变、传播、消失等。使学生能够从社会的角度体认语言演化的源流。同时也可以通过对语言文字演化的理解，进而理解中国社会，并能学以致用，获得理解中国历史和研究中国现实问题的能力。课程采用教师讲授与学生阅读相结合的方式，以教师讲授为主，学生阅读为辅。在每进入一个主题前由教师对主题所涉及的问题进行背景讲解，并布置课前思考题，配发文献辅助学生理解这些问题，做好课前准备。</w:t>
      </w:r>
    </w:p>
    <w:p w14:paraId="444E06D1">
      <w:pPr>
        <w:pStyle w:val="10"/>
        <w:numPr>
          <w:ilvl w:val="0"/>
          <w:numId w:val="3"/>
        </w:numPr>
        <w:snapToGrid w:val="0"/>
        <w:spacing w:line="360" w:lineRule="auto"/>
        <w:ind w:firstLine="442"/>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课程名称：古代汉语通论</w:t>
      </w:r>
    </w:p>
    <w:p w14:paraId="4012C0C3">
      <w:pPr>
        <w:pStyle w:val="10"/>
        <w:snapToGrid w:val="0"/>
        <w:spacing w:line="360" w:lineRule="auto"/>
        <w:ind w:left="420" w:firstLine="0" w:firstLineChars="0"/>
        <w:rPr>
          <w:bCs/>
          <w:sz w:val="22"/>
          <w:szCs w:val="28"/>
        </w:rPr>
      </w:pPr>
      <w:r>
        <w:rPr>
          <w:rFonts w:hint="eastAsia"/>
          <w:b/>
          <w:sz w:val="22"/>
          <w:szCs w:val="28"/>
        </w:rPr>
        <w:t>学分</w:t>
      </w:r>
      <w:r>
        <w:rPr>
          <w:rFonts w:hint="eastAsia"/>
          <w:bCs/>
          <w:sz w:val="22"/>
          <w:szCs w:val="28"/>
        </w:rPr>
        <w:t>：2</w:t>
      </w:r>
    </w:p>
    <w:p w14:paraId="6C2E9945">
      <w:pPr>
        <w:snapToGrid w:val="0"/>
        <w:spacing w:line="360" w:lineRule="auto"/>
        <w:ind w:firstLine="442" w:firstLineChars="200"/>
        <w:rPr>
          <w:b/>
          <w:bCs/>
          <w:sz w:val="22"/>
          <w:szCs w:val="28"/>
        </w:rPr>
      </w:pPr>
      <w:r>
        <w:rPr>
          <w:rFonts w:hint="eastAsia"/>
          <w:b/>
          <w:bCs/>
          <w:sz w:val="22"/>
          <w:szCs w:val="28"/>
        </w:rPr>
        <w:t>课程简介：</w:t>
      </w:r>
    </w:p>
    <w:p w14:paraId="2E707AAF">
      <w:pPr>
        <w:snapToGrid w:val="0"/>
        <w:spacing w:line="360" w:lineRule="auto"/>
        <w:ind w:firstLine="440" w:firstLineChars="200"/>
        <w:rPr>
          <w:rFonts w:hint="eastAsia"/>
          <w:bCs/>
          <w:sz w:val="22"/>
          <w:szCs w:val="28"/>
        </w:rPr>
      </w:pPr>
      <w:r>
        <w:rPr>
          <w:rFonts w:hint="eastAsia"/>
          <w:bCs/>
          <w:sz w:val="22"/>
          <w:szCs w:val="28"/>
        </w:rPr>
        <w:t>课程主要讲授古代汉语特别是先秦汉语的相关知识，结合中国传统小学和现代语言学理论，帮助学生构造古代汉语较为完善的知识体系和解决古代汉语相关问题的基本能力。课程重点讲授文字、音韵、词汇、语法、古书阅读、训诂、诗律、古代文化常识等领域的内容。课程旨在引导学生用基本原理来分析汉字构造和使用、了解汉语语音历史演变基本规律、熟悉汉语字词关系与词汇系统、掌握先秦语法、了解古书阅读常识和常用工具书的查阅方法、熟知一些基本的古代文化常识。课程的难点是将传统小学中的文字学、音韵学、训诂学等经典理论和诗词格律、同源词考证、古书训读等应用领域与现代语言学基本原理相结合，训练学生古今贯通、中外对比的意识和能力。塑造学生正确的价值观，培养学生对中国优秀传统文化的热爱的情感，引导学生继承和发扬传统文化的精髓并将之与当代中国语言文化相结合，共同推动中华文化走向新辉煌。</w:t>
      </w:r>
    </w:p>
    <w:p w14:paraId="75C0E7D9">
      <w:pPr>
        <w:pStyle w:val="10"/>
        <w:numPr>
          <w:ilvl w:val="0"/>
          <w:numId w:val="3"/>
        </w:numPr>
        <w:snapToGrid w:val="0"/>
        <w:spacing w:line="360" w:lineRule="auto"/>
        <w:ind w:firstLineChars="0"/>
        <w:rPr>
          <w:b/>
          <w:color w:val="E54C5E" w:themeColor="accent6"/>
          <w:sz w:val="22"/>
          <w:szCs w:val="28"/>
          <w14:textFill>
            <w14:solidFill>
              <w14:schemeClr w14:val="accent6"/>
            </w14:solidFill>
          </w14:textFill>
        </w:rPr>
      </w:pPr>
      <w:r>
        <w:rPr>
          <w:rFonts w:hint="eastAsia"/>
          <w:b/>
          <w:color w:val="E54C5E" w:themeColor="accent6"/>
          <w:sz w:val="22"/>
          <w:szCs w:val="28"/>
          <w14:textFill>
            <w14:solidFill>
              <w14:schemeClr w14:val="accent6"/>
            </w14:solidFill>
          </w14:textFill>
        </w:rPr>
        <w:t>课程名称：书法美学与鉴赏</w:t>
      </w:r>
    </w:p>
    <w:p w14:paraId="6F3B8C30">
      <w:pPr>
        <w:snapToGrid w:val="0"/>
        <w:spacing w:line="360" w:lineRule="auto"/>
        <w:ind w:firstLine="420" w:firstLineChars="190"/>
        <w:rPr>
          <w:bCs/>
          <w:sz w:val="22"/>
          <w:szCs w:val="28"/>
        </w:rPr>
      </w:pPr>
      <w:r>
        <w:rPr>
          <w:rFonts w:hint="eastAsia"/>
          <w:b/>
          <w:sz w:val="22"/>
          <w:szCs w:val="28"/>
        </w:rPr>
        <w:t>学分</w:t>
      </w:r>
      <w:r>
        <w:rPr>
          <w:rFonts w:hint="eastAsia"/>
          <w:bCs/>
          <w:sz w:val="22"/>
          <w:szCs w:val="28"/>
        </w:rPr>
        <w:t>：2</w:t>
      </w:r>
    </w:p>
    <w:p w14:paraId="559A3EE6">
      <w:pPr>
        <w:snapToGrid w:val="0"/>
        <w:spacing w:line="360" w:lineRule="auto"/>
        <w:ind w:firstLine="442" w:firstLineChars="200"/>
        <w:rPr>
          <w:b/>
          <w:bCs/>
          <w:sz w:val="22"/>
          <w:szCs w:val="28"/>
        </w:rPr>
      </w:pPr>
      <w:r>
        <w:rPr>
          <w:rFonts w:hint="eastAsia"/>
          <w:b/>
          <w:bCs/>
          <w:sz w:val="22"/>
          <w:szCs w:val="28"/>
        </w:rPr>
        <w:t>课程简介：</w:t>
      </w:r>
    </w:p>
    <w:p w14:paraId="22A097EB">
      <w:pPr>
        <w:snapToGrid w:val="0"/>
        <w:spacing w:line="360" w:lineRule="auto"/>
        <w:ind w:firstLine="440" w:firstLineChars="200"/>
        <w:rPr>
          <w:bCs/>
          <w:sz w:val="22"/>
          <w:szCs w:val="28"/>
        </w:rPr>
        <w:sectPr>
          <w:pgSz w:w="11906" w:h="16838"/>
          <w:pgMar w:top="1440" w:right="1800" w:bottom="1440" w:left="1800" w:header="851" w:footer="992" w:gutter="0"/>
          <w:cols w:space="425" w:num="1"/>
          <w:docGrid w:type="lines" w:linePitch="312" w:charSpace="0"/>
        </w:sectPr>
      </w:pPr>
      <w:r>
        <w:rPr>
          <w:rFonts w:hint="eastAsia"/>
          <w:bCs/>
          <w:sz w:val="22"/>
          <w:szCs w:val="28"/>
        </w:rPr>
        <w:t>本课程对应于通识选修课文化传承与当代中国模块，以根植历史传统、弘扬文化精神、提振文化自信为指导思想，融入语言学、文学、文艺学、美学、文化学等学科知识，通过书学知识、书法简史、五体书（篆隶草楷行）笔法理论和实践、作品鉴赏等方面的研习，让学生了解书法基础知识，夯实国学基础，掌握书法技能与笔法（重点和难点），获得艺术美感和文化熏陶，并且适时加入思政内容（如电影《我和我的祖国》中的七段书写视频及标题书法分析），以辅佐培育多语种+卓越国际化人才。</w:t>
      </w:r>
    </w:p>
    <w:p w14:paraId="10444F6E">
      <w:pPr>
        <w:snapToGrid w:val="0"/>
        <w:spacing w:line="360" w:lineRule="auto"/>
        <w:jc w:val="center"/>
        <w:rPr>
          <w:b/>
          <w:bCs/>
          <w:color w:val="EE822F" w:themeColor="accent2"/>
          <w:sz w:val="56"/>
          <w:szCs w:val="28"/>
          <w14:textFill>
            <w14:solidFill>
              <w14:schemeClr w14:val="accent2"/>
            </w14:solidFill>
          </w14:textFill>
        </w:rPr>
      </w:pPr>
    </w:p>
    <w:p w14:paraId="50592B01">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多</w:t>
      </w:r>
    </w:p>
    <w:p w14:paraId="0DCA97F6">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元</w:t>
      </w:r>
    </w:p>
    <w:p w14:paraId="5C732B36">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文</w:t>
      </w:r>
    </w:p>
    <w:p w14:paraId="6FEDD5AB">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明</w:t>
      </w:r>
    </w:p>
    <w:p w14:paraId="4790C9DA">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与</w:t>
      </w:r>
    </w:p>
    <w:p w14:paraId="0596953F">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国</w:t>
      </w:r>
    </w:p>
    <w:p w14:paraId="37115DC2">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际</w:t>
      </w:r>
    </w:p>
    <w:p w14:paraId="1C4D6BE6">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视</w:t>
      </w:r>
    </w:p>
    <w:p w14:paraId="27C2D2BE">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野</w:t>
      </w:r>
    </w:p>
    <w:p w14:paraId="631D2250">
      <w:pPr>
        <w:snapToGrid w:val="0"/>
        <w:spacing w:line="360" w:lineRule="auto"/>
        <w:jc w:val="center"/>
        <w:rPr>
          <w:b/>
          <w:bCs/>
          <w:color w:val="EE822F" w:themeColor="accent2"/>
          <w:sz w:val="56"/>
          <w:szCs w:val="28"/>
          <w14:textFill>
            <w14:solidFill>
              <w14:schemeClr w14:val="accent2"/>
            </w14:solidFill>
          </w14:textFill>
        </w:rPr>
      </w:pPr>
      <w:r>
        <w:rPr>
          <w:rFonts w:hint="eastAsia"/>
          <w:b/>
          <w:bCs/>
          <w:color w:val="EE822F" w:themeColor="accent2"/>
          <w:sz w:val="56"/>
          <w:szCs w:val="28"/>
          <w14:textFill>
            <w14:solidFill>
              <w14:schemeClr w14:val="accent2"/>
            </w14:solidFill>
          </w14:textFill>
        </w:rPr>
        <w:t>（2</w:t>
      </w:r>
      <w:r>
        <w:rPr>
          <w:rFonts w:hint="eastAsia"/>
          <w:b/>
          <w:bCs/>
          <w:color w:val="EE822F" w:themeColor="accent2"/>
          <w:sz w:val="56"/>
          <w:szCs w:val="28"/>
          <w:lang w:val="en-US" w:eastAsia="zh-CN"/>
          <w14:textFill>
            <w14:solidFill>
              <w14:schemeClr w14:val="accent2"/>
            </w14:solidFill>
          </w14:textFill>
        </w:rPr>
        <w:t>1</w:t>
      </w:r>
      <w:r>
        <w:rPr>
          <w:rFonts w:hint="eastAsia"/>
          <w:b/>
          <w:bCs/>
          <w:color w:val="EE822F" w:themeColor="accent2"/>
          <w:sz w:val="56"/>
          <w:szCs w:val="28"/>
          <w14:textFill>
            <w14:solidFill>
              <w14:schemeClr w14:val="accent2"/>
            </w14:solidFill>
          </w14:textFill>
        </w:rPr>
        <w:t>门）</w:t>
      </w:r>
    </w:p>
    <w:p w14:paraId="4095AE02">
      <w:pPr>
        <w:pStyle w:val="10"/>
        <w:numPr>
          <w:ilvl w:val="0"/>
          <w:numId w:val="4"/>
        </w:numPr>
        <w:snapToGrid w:val="0"/>
        <w:spacing w:line="360" w:lineRule="auto"/>
        <w:ind w:firstLineChars="0"/>
        <w:rPr>
          <w:b/>
          <w:sz w:val="22"/>
          <w:szCs w:val="28"/>
        </w:rPr>
        <w:sectPr>
          <w:pgSz w:w="11906" w:h="16838"/>
          <w:pgMar w:top="1440" w:right="1800" w:bottom="1440" w:left="1800" w:header="851" w:footer="992" w:gutter="0"/>
          <w:cols w:space="425" w:num="1"/>
          <w:docGrid w:type="lines" w:linePitch="312" w:charSpace="0"/>
        </w:sectPr>
      </w:pPr>
    </w:p>
    <w:p w14:paraId="43146939">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课程名称：东南亚文化</w:t>
      </w:r>
    </w:p>
    <w:p w14:paraId="76387355">
      <w:pPr>
        <w:snapToGrid w:val="0"/>
        <w:spacing w:line="360" w:lineRule="auto"/>
        <w:ind w:left="442"/>
        <w:rPr>
          <w:bCs/>
          <w:sz w:val="22"/>
          <w:szCs w:val="28"/>
        </w:rPr>
      </w:pPr>
      <w:r>
        <w:rPr>
          <w:rFonts w:hint="eastAsia"/>
          <w:b/>
          <w:sz w:val="22"/>
          <w:szCs w:val="28"/>
        </w:rPr>
        <w:t>学分</w:t>
      </w:r>
      <w:r>
        <w:rPr>
          <w:rFonts w:hint="eastAsia"/>
          <w:bCs/>
          <w:sz w:val="22"/>
          <w:szCs w:val="28"/>
        </w:rPr>
        <w:t>：2</w:t>
      </w:r>
    </w:p>
    <w:p w14:paraId="485951B4">
      <w:pPr>
        <w:snapToGrid w:val="0"/>
        <w:spacing w:line="360" w:lineRule="auto"/>
        <w:ind w:firstLine="442" w:firstLineChars="200"/>
        <w:rPr>
          <w:b/>
          <w:bCs/>
          <w:sz w:val="22"/>
          <w:szCs w:val="28"/>
        </w:rPr>
      </w:pPr>
      <w:r>
        <w:rPr>
          <w:rFonts w:hint="eastAsia"/>
          <w:b/>
          <w:bCs/>
          <w:sz w:val="22"/>
          <w:szCs w:val="28"/>
        </w:rPr>
        <w:t>课程简介：</w:t>
      </w:r>
    </w:p>
    <w:p w14:paraId="467AE2FF">
      <w:pPr>
        <w:snapToGrid w:val="0"/>
        <w:spacing w:line="360" w:lineRule="auto"/>
        <w:ind w:firstLine="440" w:firstLineChars="200"/>
        <w:rPr>
          <w:bCs/>
          <w:sz w:val="22"/>
          <w:szCs w:val="28"/>
        </w:rPr>
      </w:pPr>
      <w:r>
        <w:rPr>
          <w:rFonts w:hint="eastAsia"/>
          <w:bCs/>
          <w:sz w:val="22"/>
          <w:szCs w:val="28"/>
        </w:rPr>
        <w:t>本课程是为上海外国语大学本科生开设的通识教育课程，是一门具有区域国别学性质、理论联系实践的知识拓展型课程。通过教师讲授和课堂研讨以及学习实践，增强学生对东南亚文化定位的认知、理解和分析能力，提高学生发现问题、认识问题和解决问题的思辨明理意识，针对东南亚区域和国别问题，引导学生快速形成精准文化解决路径方案和具备敏锐的科学批判思维。本课程主要聚焦东南亚各国人文底蕴，从语言、历史、宗教、文学和哲学思想等层面重点讲解越南、泰国、印尼、柬埔寨等国等的历史文化图景，试从南海命运共同体意识的塑造角度扩展到南海问题、东南亚华侨华人问题和澜湄合作等国际政治议题的探讨，引导学生在东南亚文化作为丝路文明样板间的背景下进行文化现象深度观察。东南亚地区由于地域、历史等复杂原因，呈现出文化整体性和多样性相互交错的面貌。本课程除了关注东南亚文化的统一性和整体性，更强调各国文化差异性及其构成要素，在区域国别研究的视野下培养学生从文化、历史角度解读现实国际问题的能力。</w:t>
      </w:r>
    </w:p>
    <w:p w14:paraId="064E7A0F">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课程名称：柬埔寨历史社会文化导论</w:t>
      </w:r>
    </w:p>
    <w:p w14:paraId="71D37DD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3ACA6658">
      <w:pPr>
        <w:snapToGrid w:val="0"/>
        <w:spacing w:line="360" w:lineRule="auto"/>
        <w:ind w:firstLine="442" w:firstLineChars="200"/>
        <w:rPr>
          <w:b/>
          <w:bCs/>
          <w:sz w:val="22"/>
          <w:szCs w:val="28"/>
        </w:rPr>
      </w:pPr>
      <w:r>
        <w:rPr>
          <w:rFonts w:hint="eastAsia"/>
          <w:b/>
          <w:bCs/>
          <w:sz w:val="22"/>
          <w:szCs w:val="28"/>
        </w:rPr>
        <w:t>课程简介：</w:t>
      </w:r>
    </w:p>
    <w:p w14:paraId="5E1BF406">
      <w:pPr>
        <w:snapToGrid w:val="0"/>
        <w:spacing w:line="360" w:lineRule="auto"/>
        <w:ind w:firstLine="440" w:firstLineChars="200"/>
        <w:rPr>
          <w:bCs/>
          <w:sz w:val="22"/>
          <w:szCs w:val="28"/>
        </w:rPr>
      </w:pPr>
      <w:r>
        <w:rPr>
          <w:rFonts w:hint="eastAsia"/>
          <w:bCs/>
          <w:sz w:val="22"/>
          <w:szCs w:val="28"/>
        </w:rPr>
        <w:t>课程旨在填补国内东南亚区域研究的学术空白，以柬埔寨为切入点深化对中南半岛文明互鉴的跨学科认知。通过剖析高棉文明的历史脉络，来培养学生跨文化交际能力与全球治理视野，助力学生理解中柬合作的文化基础与现实挑战，为服务国家战略、培育具有区域知识和批判性思维的新型人才提供学术支撑与实践平台。</w:t>
      </w:r>
    </w:p>
    <w:p w14:paraId="31FBC5E3">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课程名称：波兰现当代社会概览</w:t>
      </w:r>
    </w:p>
    <w:p w14:paraId="1EA46F1D">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771B103E">
      <w:pPr>
        <w:snapToGrid w:val="0"/>
        <w:spacing w:line="360" w:lineRule="auto"/>
        <w:ind w:firstLine="442" w:firstLineChars="200"/>
        <w:rPr>
          <w:b/>
          <w:bCs/>
          <w:sz w:val="22"/>
          <w:szCs w:val="28"/>
        </w:rPr>
      </w:pPr>
      <w:r>
        <w:rPr>
          <w:rFonts w:hint="eastAsia"/>
          <w:b/>
          <w:bCs/>
          <w:sz w:val="22"/>
          <w:szCs w:val="28"/>
        </w:rPr>
        <w:t>课程简介：</w:t>
      </w:r>
    </w:p>
    <w:p w14:paraId="1F035D91">
      <w:pPr>
        <w:snapToGrid w:val="0"/>
        <w:spacing w:line="360" w:lineRule="auto"/>
        <w:ind w:firstLine="440" w:firstLineChars="200"/>
        <w:rPr>
          <w:bCs/>
          <w:sz w:val="22"/>
          <w:szCs w:val="28"/>
        </w:rPr>
      </w:pPr>
      <w:r>
        <w:rPr>
          <w:rFonts w:hint="eastAsia"/>
          <w:bCs/>
          <w:sz w:val="22"/>
          <w:szCs w:val="28"/>
        </w:rPr>
        <w:t>该课程是面向上外本科学生开设的通识选修课，教学语言是中文，教学内容主要涉及对于波兰社会的介绍，带领学生基于历史文化等人文基础认识波兰社会的种种现象，例如波兰的家庭政策、社会性别角色、宗教发展和世俗化现象、社会福利与问题等等。难点在于让学生短时间内领会社会现象背后的波兰历史文化因素。</w:t>
      </w:r>
    </w:p>
    <w:p w14:paraId="5188FC56">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课程名称：中亚语言与文化</w:t>
      </w:r>
    </w:p>
    <w:p w14:paraId="722F10F7">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5F7BCA5">
      <w:pPr>
        <w:snapToGrid w:val="0"/>
        <w:spacing w:line="360" w:lineRule="auto"/>
        <w:ind w:firstLine="442" w:firstLineChars="200"/>
        <w:rPr>
          <w:b/>
          <w:bCs/>
          <w:sz w:val="22"/>
          <w:szCs w:val="28"/>
        </w:rPr>
      </w:pPr>
      <w:r>
        <w:rPr>
          <w:rFonts w:hint="eastAsia"/>
          <w:b/>
          <w:bCs/>
          <w:sz w:val="22"/>
          <w:szCs w:val="28"/>
        </w:rPr>
        <w:t>课程简介：</w:t>
      </w:r>
    </w:p>
    <w:p w14:paraId="2B013A31">
      <w:pPr>
        <w:snapToGrid w:val="0"/>
        <w:spacing w:line="360" w:lineRule="auto"/>
        <w:ind w:firstLine="440" w:firstLineChars="200"/>
        <w:rPr>
          <w:bCs/>
          <w:sz w:val="22"/>
          <w:szCs w:val="28"/>
        </w:rPr>
      </w:pPr>
      <w:r>
        <w:rPr>
          <w:rFonts w:hint="eastAsia"/>
          <w:bCs/>
          <w:sz w:val="22"/>
          <w:szCs w:val="28"/>
        </w:rPr>
        <w:t>本课程系统讲授中亚五国（哈萨克斯坦、乌兹别克斯坦、塔吉克斯坦、吉尔吉斯斯坦、土库曼斯坦）的语言概况、主体民族、语言生活现状及民族传统文化，深入探讨各国独立后的语言、文化政策及对华交流情况。课程重点为各国语言现状和语言文化政策，难点为中国与中亚国家的友好交流历史、现状及未来，特别关注如何在中亚地区有效讲好“中国故事”。</w:t>
      </w:r>
    </w:p>
    <w:p w14:paraId="51C93C2F">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课程名称：光影中的西班牙文化</w:t>
      </w:r>
    </w:p>
    <w:p w14:paraId="29039C0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863AD8A">
      <w:pPr>
        <w:snapToGrid w:val="0"/>
        <w:spacing w:line="360" w:lineRule="auto"/>
        <w:ind w:firstLine="442" w:firstLineChars="200"/>
        <w:rPr>
          <w:b/>
          <w:bCs/>
          <w:sz w:val="22"/>
          <w:szCs w:val="28"/>
        </w:rPr>
      </w:pPr>
      <w:r>
        <w:rPr>
          <w:rFonts w:hint="eastAsia"/>
          <w:b/>
          <w:bCs/>
          <w:sz w:val="22"/>
          <w:szCs w:val="28"/>
        </w:rPr>
        <w:t>课程简介：</w:t>
      </w:r>
    </w:p>
    <w:p w14:paraId="1D7108C7">
      <w:pPr>
        <w:snapToGrid w:val="0"/>
        <w:spacing w:line="360" w:lineRule="auto"/>
        <w:ind w:firstLine="440" w:firstLineChars="200"/>
        <w:rPr>
          <w:rFonts w:hint="eastAsia"/>
          <w:bCs/>
          <w:sz w:val="22"/>
          <w:szCs w:val="28"/>
        </w:rPr>
      </w:pPr>
      <w:r>
        <w:rPr>
          <w:rFonts w:hint="eastAsia"/>
          <w:bCs/>
          <w:sz w:val="22"/>
          <w:szCs w:val="28"/>
        </w:rPr>
        <w:t>随着中西关系的日益紧密与多领域合作的不断深化，增进中西文化交流与理解显得尤为重要。西班牙影视文化在全球范围内享有极高的声誉，是展现西班牙社会风貌、历史记忆及文化特色的重要载体。影视作品以其直观、生动的特点，有效地传递和反映了一个国家的价值观念、生活方式和社会问题。本课程以丰富的西班牙影视作品为媒介，包括电影、电视剧、动画、短片和音乐，带领学生深入了解西班牙的文化内涵。同时，本课程结合中国文化进行对比分析，强调中西文化交流的重要性，帮助学生更好地理解文化异同，提升跨文化敏感度、沟通能力与批判性思维。课堂活动注重互动与参与，鼓励学生通过讨论和自主探索，激发对西班牙语及西班牙文化的浓厚兴趣。课程重点在于：（1）西班牙影视作品中呈现的社会与文化现象。（2）中西文化的对比分析与跨文化理解。课程难点则主要体现在：（1）深入理解不同文化背景下的价值观差异与社会议题。（2）培养批判性思维与自主分析影视材料的能力。</w:t>
      </w:r>
    </w:p>
    <w:p w14:paraId="058F61CD">
      <w:pPr>
        <w:pStyle w:val="10"/>
        <w:numPr>
          <w:ilvl w:val="0"/>
          <w:numId w:val="5"/>
        </w:numPr>
        <w:snapToGrid w:val="0"/>
        <w:spacing w:line="360" w:lineRule="auto"/>
        <w:ind w:left="0" w:leftChars="0" w:firstLine="442" w:firstLineChars="200"/>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课程名称：现代东欧犹太文学</w:t>
      </w:r>
    </w:p>
    <w:p w14:paraId="063D7E6D">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04BC12B9">
      <w:pPr>
        <w:snapToGrid w:val="0"/>
        <w:spacing w:line="360" w:lineRule="auto"/>
        <w:ind w:firstLine="442" w:firstLineChars="200"/>
        <w:rPr>
          <w:b/>
          <w:bCs/>
          <w:sz w:val="22"/>
          <w:szCs w:val="28"/>
        </w:rPr>
      </w:pPr>
      <w:r>
        <w:rPr>
          <w:rFonts w:hint="eastAsia"/>
          <w:b/>
          <w:bCs/>
          <w:sz w:val="22"/>
          <w:szCs w:val="28"/>
        </w:rPr>
        <w:t>课程简介：</w:t>
      </w:r>
    </w:p>
    <w:p w14:paraId="15E6C194">
      <w:pPr>
        <w:snapToGrid w:val="0"/>
        <w:spacing w:line="360" w:lineRule="auto"/>
        <w:ind w:firstLine="440" w:firstLineChars="200"/>
        <w:rPr>
          <w:bCs/>
          <w:sz w:val="22"/>
          <w:szCs w:val="28"/>
        </w:rPr>
      </w:pPr>
      <w:r>
        <w:rPr>
          <w:rFonts w:hint="eastAsia"/>
          <w:bCs/>
          <w:sz w:val="22"/>
          <w:szCs w:val="28"/>
        </w:rPr>
        <w:t>自公元70年、犹太人被迫进入大流散之后，历史上不同时期的犹太人在世界各地创造了既有个性又存在共性的各种犹太文化，其中以1860年代之后、东欧犹太人以意第绪语为基础、创造的现代东欧犹太文学作品数量最为庞大、内涵最为丰富且影响一直持续至今。本课程以这部分文化为背景、通过解析经典作家的经典作品、以点带面地勾勒梳理东欧犹太文学史，对学习犹太语言、理解现代东欧文化、进一步加强比较文学与世界文学的学习均有益处。本课程讲授语言和课后阅读材料为汉语和英语，无需意第绪语基础，欢迎全校本科生选课学习。</w:t>
      </w:r>
    </w:p>
    <w:p w14:paraId="4A1774E2">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课程名称：人类学与当代社会</w:t>
      </w:r>
    </w:p>
    <w:p w14:paraId="3F7F652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755244EF">
      <w:pPr>
        <w:snapToGrid w:val="0"/>
        <w:spacing w:line="360" w:lineRule="auto"/>
        <w:ind w:firstLine="442" w:firstLineChars="200"/>
        <w:rPr>
          <w:b/>
          <w:bCs/>
          <w:sz w:val="22"/>
          <w:szCs w:val="28"/>
        </w:rPr>
      </w:pPr>
      <w:r>
        <w:rPr>
          <w:rFonts w:hint="eastAsia"/>
          <w:b/>
          <w:bCs/>
          <w:sz w:val="22"/>
          <w:szCs w:val="28"/>
        </w:rPr>
        <w:t>课程简介：</w:t>
      </w:r>
    </w:p>
    <w:p w14:paraId="701E4A52">
      <w:pPr>
        <w:snapToGrid w:val="0"/>
        <w:spacing w:line="360" w:lineRule="auto"/>
        <w:ind w:firstLine="440" w:firstLineChars="200"/>
        <w:rPr>
          <w:bCs/>
          <w:sz w:val="22"/>
          <w:szCs w:val="28"/>
        </w:rPr>
      </w:pPr>
      <w:r>
        <w:rPr>
          <w:rFonts w:hint="eastAsia"/>
          <w:bCs/>
          <w:sz w:val="22"/>
          <w:szCs w:val="28"/>
        </w:rPr>
        <w:t>该课程是人类学通识课程，人类学以整体观的视角关注生命、生活与社会，以及不同区域国别语境下人与人、人与社会、人与自然、人与规则之间的关系。本课程介绍人类学的基本研究方法，理解人类学独特的价值理念和思维方式，培养学生跨文化理解与分析当代社会现象的能力。课程内容包括人类学方法、人类学视角下的社会议题、全球化、人与自然的关系等主题。通过一学期的教学，让学生了解人类学的主要概念、方法、价值理念与思考方式。</w:t>
      </w:r>
    </w:p>
    <w:p w14:paraId="0D755C71">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课程名称：宗教与国际关系</w:t>
      </w:r>
    </w:p>
    <w:p w14:paraId="5F416B4A">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157885AC">
      <w:pPr>
        <w:snapToGrid w:val="0"/>
        <w:spacing w:line="360" w:lineRule="auto"/>
        <w:ind w:firstLine="442" w:firstLineChars="200"/>
        <w:rPr>
          <w:b/>
          <w:bCs/>
          <w:sz w:val="22"/>
          <w:szCs w:val="28"/>
        </w:rPr>
      </w:pPr>
      <w:r>
        <w:rPr>
          <w:rFonts w:hint="eastAsia"/>
          <w:b/>
          <w:bCs/>
          <w:sz w:val="22"/>
          <w:szCs w:val="28"/>
        </w:rPr>
        <w:t>课程简介：</w:t>
      </w:r>
    </w:p>
    <w:p w14:paraId="5B2EA736">
      <w:pPr>
        <w:snapToGrid w:val="0"/>
        <w:spacing w:line="360" w:lineRule="auto"/>
        <w:ind w:firstLine="440" w:firstLineChars="200"/>
        <w:rPr>
          <w:rFonts w:hint="eastAsia"/>
          <w:bCs/>
          <w:sz w:val="22"/>
          <w:szCs w:val="28"/>
        </w:rPr>
      </w:pPr>
      <w:r>
        <w:rPr>
          <w:rFonts w:hint="eastAsia"/>
          <w:bCs/>
          <w:sz w:val="22"/>
          <w:szCs w:val="28"/>
        </w:rPr>
        <w:t>当前国际政治和国际关系中，宗教的作用渐从隐形逐渐转为显性，有跨国影响的主流宗教成规模地复兴以及全球性宗教恐怖主义的兴起，使得越来越多的学术视野聚集于当代国际关系中的宗教因素。从国际政治、国际关系作为一门独立、成熟的学科在西方诞生以来，宗教直到冷战时期一直被忽视。然而随着意识形态为主的政治对立结束，当代国际政治迎来全球性宗教复兴。政治伊斯兰的兴起、美国宗教右翼的政治觉醒、拉美解放神学的发展、9.11等等一系列宗教政治化事件，西方国际政治理论界对宗教与国际政治、国际关系关联性的分析和关注程度都大大提高。有观点甚至认为宗教研究已经处于国际政治和国际关系研究的中心。因为人们在国际关系领域存在本体论和认识论上超越超验和世俗之间藩篱的冲突，据此深化宗教与当代国际政治相互关系的研究对政治学科、国际政治学科和宗教学科都有重要的补充意义。</w:t>
      </w:r>
    </w:p>
    <w:p w14:paraId="409D1C92">
      <w:pPr>
        <w:snapToGrid w:val="0"/>
        <w:spacing w:line="360" w:lineRule="auto"/>
        <w:ind w:firstLine="440" w:firstLineChars="200"/>
        <w:rPr>
          <w:bCs/>
          <w:sz w:val="22"/>
          <w:szCs w:val="28"/>
        </w:rPr>
      </w:pPr>
      <w:r>
        <w:rPr>
          <w:rFonts w:hint="eastAsia"/>
          <w:bCs/>
          <w:sz w:val="22"/>
          <w:szCs w:val="28"/>
        </w:rPr>
        <w:t>内容上，本课程将分为：当代宗教概论、宗教与政治的分与合、宗教与政党博弈、宗教与管理、宗教立法、宗教的社会功能、宗教发展与文化传播、宗教与暴力冲突、宗教对话与和平重建、宗教与全球化十个章节。本课程将通过探讨宗教在当代国际政治中的地位、作用以及角色演变，以帮助学生增进对国际政治现实变迁的过程中，宗教因素的了解，从而提高对相关研究工作的综合能力。</w:t>
      </w:r>
    </w:p>
    <w:p w14:paraId="00E1703B">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课程名称：西方各国语言与文化</w:t>
      </w:r>
    </w:p>
    <w:p w14:paraId="3CF6967D">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51E77EF">
      <w:pPr>
        <w:snapToGrid w:val="0"/>
        <w:spacing w:line="360" w:lineRule="auto"/>
        <w:ind w:firstLine="442" w:firstLineChars="200"/>
        <w:rPr>
          <w:b/>
          <w:bCs/>
          <w:sz w:val="22"/>
          <w:szCs w:val="28"/>
        </w:rPr>
      </w:pPr>
      <w:r>
        <w:rPr>
          <w:rFonts w:hint="eastAsia"/>
          <w:b/>
          <w:bCs/>
          <w:sz w:val="22"/>
          <w:szCs w:val="28"/>
        </w:rPr>
        <w:t>课程简介：</w:t>
      </w:r>
    </w:p>
    <w:p w14:paraId="13AC2542">
      <w:pPr>
        <w:snapToGrid w:val="0"/>
        <w:spacing w:line="360" w:lineRule="auto"/>
        <w:ind w:firstLine="440" w:firstLineChars="200"/>
        <w:rPr>
          <w:rFonts w:hint="eastAsia"/>
          <w:bCs/>
          <w:sz w:val="22"/>
          <w:szCs w:val="28"/>
        </w:rPr>
      </w:pPr>
      <w:r>
        <w:rPr>
          <w:rFonts w:hint="eastAsia"/>
          <w:bCs/>
          <w:sz w:val="22"/>
          <w:szCs w:val="28"/>
        </w:rPr>
        <w:t>为配合我校区域国别全球知识领域的深入研究和办学愿景，本学期，来自西方语系、俄语系、法语系、语言研究所、欧盟研究中心、德语系的年轻教师，将采用系列讲座与拼盘课的形式，通过对西方11种主要语言文字（除英语）的产生、发展、传播的介绍与描述，力图揭示使用这些语言文字的民族的文化底蕴和思维特质。帮助同学更好地了解和掌握西方各民族的文化遗产，扩展语言背景知识，提高外语学习的悟性与积极性，培养精通一门专业语言文字、同时较为深入地了解一两门相关语族、语系语言文字的必要素质。</w:t>
      </w:r>
    </w:p>
    <w:p w14:paraId="7DE91A12">
      <w:pPr>
        <w:snapToGrid w:val="0"/>
        <w:spacing w:line="360" w:lineRule="auto"/>
        <w:ind w:firstLine="440" w:firstLineChars="200"/>
        <w:rPr>
          <w:bCs/>
          <w:sz w:val="22"/>
          <w:szCs w:val="28"/>
        </w:rPr>
      </w:pPr>
      <w:r>
        <w:rPr>
          <w:rFonts w:hint="eastAsia"/>
          <w:bCs/>
          <w:sz w:val="22"/>
          <w:szCs w:val="28"/>
        </w:rPr>
        <w:t>系统介绍一些重要西方国家（英语国家除外）的文化特点、民族特征以及历史沿革。教学指导思想是依托上外本身的学科优势，加强中外对比，帮助全校学生全面理解一些重要西方国家的社会文化，提高跨文化交际的能力，同时完善学生知识结构、开拓学生视野、发展学生综合能力、培养和拓展学生的问题意识与国际视野。</w:t>
      </w:r>
    </w:p>
    <w:p w14:paraId="76110395">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课程名称：北欧政治社会与文化</w:t>
      </w:r>
    </w:p>
    <w:p w14:paraId="4E62BD0B">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723999B">
      <w:pPr>
        <w:snapToGrid w:val="0"/>
        <w:spacing w:line="360" w:lineRule="auto"/>
        <w:ind w:firstLine="442" w:firstLineChars="200"/>
        <w:rPr>
          <w:b/>
          <w:bCs/>
          <w:sz w:val="22"/>
          <w:szCs w:val="28"/>
        </w:rPr>
      </w:pPr>
      <w:r>
        <w:rPr>
          <w:rFonts w:hint="eastAsia"/>
          <w:b/>
          <w:bCs/>
          <w:sz w:val="22"/>
          <w:szCs w:val="28"/>
        </w:rPr>
        <w:t>课程简介：</w:t>
      </w:r>
    </w:p>
    <w:p w14:paraId="56B41219">
      <w:pPr>
        <w:snapToGrid w:val="0"/>
        <w:spacing w:line="360" w:lineRule="auto"/>
        <w:ind w:firstLine="440" w:firstLineChars="200"/>
        <w:rPr>
          <w:bCs/>
          <w:sz w:val="22"/>
          <w:szCs w:val="28"/>
        </w:rPr>
      </w:pPr>
      <w:r>
        <w:rPr>
          <w:rFonts w:hint="eastAsia"/>
          <w:bCs/>
          <w:sz w:val="22"/>
          <w:szCs w:val="28"/>
        </w:rPr>
        <w:t>本课程聚焦北欧地区的政治文化和社会发展情况，内容涉及瑞典、丹麦、挪威、芬兰及冰岛等国家的，在政治方面主要介绍这些北欧国家的政党派系，执政情况和现任政府的执政理念，也会涉及中国与这些国家的交往历史，包括丝绸之路和东印度公司时期的商贸往来；在经济方面主要介绍这四个国家的内部经济结构和进出口贸易以及跨国公司等开设情况，其中还会着重介绍有关北欧知名的高福利体系，涉及医疗、养老和生育等方面，供学生思考和进行下一步的研究；文化方面会介绍北欧地区的知名文学作品作家，包括斯特林堡、挪威的易卜生、丹麦的安徒生，也会涉及音乐和电影等艺术领域，包括知名导演英格瓦博格曼等。本课程主要培养学生的阅读能力、思辨能力，在课程中也会有小组讨论，所以也培养学生的素材和资料收集整理能力，期末主要以论文形式进行考核。</w:t>
      </w:r>
    </w:p>
    <w:p w14:paraId="5A64153E">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课程名称：印度电影与当代印度的社会问题</w:t>
      </w:r>
    </w:p>
    <w:p w14:paraId="309E73A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3DD07DD">
      <w:pPr>
        <w:snapToGrid w:val="0"/>
        <w:spacing w:line="360" w:lineRule="auto"/>
        <w:ind w:firstLine="442" w:firstLineChars="200"/>
        <w:rPr>
          <w:b/>
          <w:bCs/>
          <w:sz w:val="22"/>
          <w:szCs w:val="28"/>
        </w:rPr>
      </w:pPr>
      <w:r>
        <w:rPr>
          <w:rFonts w:hint="eastAsia"/>
          <w:b/>
          <w:bCs/>
          <w:sz w:val="22"/>
          <w:szCs w:val="28"/>
        </w:rPr>
        <w:t>课程简介：</w:t>
      </w:r>
    </w:p>
    <w:p w14:paraId="783B6CDB">
      <w:pPr>
        <w:snapToGrid w:val="0"/>
        <w:spacing w:line="360" w:lineRule="auto"/>
        <w:ind w:firstLine="440" w:firstLineChars="200"/>
        <w:rPr>
          <w:bCs/>
          <w:sz w:val="22"/>
          <w:szCs w:val="28"/>
        </w:rPr>
      </w:pPr>
      <w:r>
        <w:rPr>
          <w:rFonts w:hint="eastAsia"/>
          <w:bCs/>
          <w:sz w:val="22"/>
          <w:szCs w:val="28"/>
        </w:rPr>
        <w:t>课程以印度电影为切入点，从教育、社会制度、女性问题、政治制度以及宗教多样性等多个方面向学生介绍印度的社会文化，探讨当今印度社会存在的问题，以及在与中国社会文化的对比中，让学生感悟文明互鉴与人类命运共同体的理念。本课程目标是：1）培养学生的问题探究意识；2）培养学生的文化对比能力；3）建立学生的文化自信；4）拓宽学生的跨文化视野。</w:t>
      </w:r>
    </w:p>
    <w:p w14:paraId="5F6287D4">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课程名称：从泰国电影看泰国的社会与文化</w:t>
      </w:r>
    </w:p>
    <w:p w14:paraId="1BA9C83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1FDFCD16">
      <w:pPr>
        <w:snapToGrid w:val="0"/>
        <w:spacing w:line="360" w:lineRule="auto"/>
        <w:ind w:firstLine="442" w:firstLineChars="200"/>
        <w:rPr>
          <w:b/>
          <w:bCs/>
          <w:sz w:val="22"/>
          <w:szCs w:val="28"/>
        </w:rPr>
      </w:pPr>
      <w:r>
        <w:rPr>
          <w:rFonts w:hint="eastAsia"/>
          <w:b/>
          <w:bCs/>
          <w:sz w:val="22"/>
          <w:szCs w:val="28"/>
        </w:rPr>
        <w:t>课程简介：</w:t>
      </w:r>
    </w:p>
    <w:p w14:paraId="3914F210">
      <w:pPr>
        <w:snapToGrid w:val="0"/>
        <w:spacing w:line="360" w:lineRule="auto"/>
        <w:ind w:firstLine="440" w:firstLineChars="200"/>
        <w:rPr>
          <w:bCs/>
          <w:sz w:val="22"/>
          <w:szCs w:val="28"/>
        </w:rPr>
      </w:pPr>
      <w:r>
        <w:rPr>
          <w:rFonts w:hint="eastAsia"/>
          <w:bCs/>
          <w:sz w:val="22"/>
          <w:szCs w:val="28"/>
        </w:rPr>
        <w:t>泰国是中国的友好邻邦，也是有着悠久文明的国度，有着自己独特的语言和文化，是学生了解全球文明多元化的非常好的文化案例。学生通过该课程的学习，应该达到基本了解泰国社会文化的特性，并对其存在的社会、文化现象的背景原因具备一定的分析能力。该课程将以1990年代以来的泰国电影为素材，让学生在视听体验中更充分地了解泰国的历史、社会和文化。同时教师将引导学生去发现和剖析电影所反映出来的当代泰国社会中存在的问题，并结合现实对这些社会问题加以阐释。教学重点主要在泰国历史的了解、泰国文化的理解与泰国社会问题背后原因的探析；教学难点是，如何提高学生对泰国文化的了解度，以及理解由于中泰文化不同所呈现的中泰两国不同的社会现实。该课程将培养学生的观察力和思考能力，要求学生从影视作品中发现作品所想反映的社会问题。另外，该课程还将拓展学生的国际视野，培养学生对不同文明中的社会与人民的换位思考能力，共情能力，以及对多元文明的包容力。</w:t>
      </w:r>
    </w:p>
    <w:p w14:paraId="229324CA">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课程名称：日本文学导读</w:t>
      </w:r>
    </w:p>
    <w:p w14:paraId="53D0CD9A">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371D823">
      <w:pPr>
        <w:snapToGrid w:val="0"/>
        <w:spacing w:line="360" w:lineRule="auto"/>
        <w:ind w:firstLine="442" w:firstLineChars="200"/>
        <w:rPr>
          <w:b/>
          <w:bCs/>
          <w:sz w:val="22"/>
          <w:szCs w:val="28"/>
        </w:rPr>
      </w:pPr>
      <w:r>
        <w:rPr>
          <w:rFonts w:hint="eastAsia"/>
          <w:b/>
          <w:bCs/>
          <w:sz w:val="22"/>
          <w:szCs w:val="28"/>
        </w:rPr>
        <w:t>课程简介：</w:t>
      </w:r>
    </w:p>
    <w:p w14:paraId="7D86EF6A">
      <w:pPr>
        <w:snapToGrid w:val="0"/>
        <w:spacing w:line="360" w:lineRule="auto"/>
        <w:ind w:firstLine="440" w:firstLineChars="200"/>
        <w:rPr>
          <w:bCs/>
          <w:sz w:val="22"/>
          <w:szCs w:val="28"/>
        </w:rPr>
      </w:pPr>
      <w:r>
        <w:rPr>
          <w:rFonts w:hint="eastAsia"/>
          <w:bCs/>
          <w:sz w:val="22"/>
          <w:szCs w:val="28"/>
        </w:rPr>
        <w:t>本课程旨在通过对日本近现代文学的概述和对各典型文学样式以及代表作家、作品进行专题解读的方法，使学生掌握欣赏、分析文学作品的方法，建立日本文学知识修养，同时为学生了解日本历史、文化、社会提供素材，对拓宽学生人文视野、培养人文素质和思辨精神具有积极意义。</w:t>
      </w:r>
    </w:p>
    <w:p w14:paraId="3D07BA25">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课程名称：世界政治地理</w:t>
      </w:r>
    </w:p>
    <w:p w14:paraId="069DE52D">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7A1992B0">
      <w:pPr>
        <w:snapToGrid w:val="0"/>
        <w:spacing w:line="360" w:lineRule="auto"/>
        <w:ind w:firstLine="442" w:firstLineChars="200"/>
        <w:rPr>
          <w:b/>
          <w:bCs/>
          <w:sz w:val="22"/>
          <w:szCs w:val="28"/>
        </w:rPr>
      </w:pPr>
      <w:r>
        <w:rPr>
          <w:rFonts w:hint="eastAsia"/>
          <w:b/>
          <w:bCs/>
          <w:sz w:val="22"/>
          <w:szCs w:val="28"/>
        </w:rPr>
        <w:t>课程简介：</w:t>
      </w:r>
    </w:p>
    <w:p w14:paraId="70A25BF8">
      <w:pPr>
        <w:snapToGrid w:val="0"/>
        <w:spacing w:line="360" w:lineRule="auto"/>
        <w:ind w:firstLine="440" w:firstLineChars="200"/>
        <w:rPr>
          <w:rFonts w:hint="eastAsia" w:ascii="宋体" w:hAnsi="宋体" w:eastAsia="宋体" w:cs="Times New Roman"/>
          <w:bCs/>
          <w:sz w:val="22"/>
          <w:szCs w:val="28"/>
        </w:rPr>
      </w:pPr>
      <w:r>
        <w:rPr>
          <w:rFonts w:hint="eastAsia" w:ascii="宋体" w:hAnsi="宋体" w:eastAsia="宋体" w:cs="Times New Roman"/>
          <w:bCs/>
          <w:sz w:val="22"/>
          <w:szCs w:val="28"/>
        </w:rPr>
        <w:t>课程简介：该课程从发展的、综合的角度，联系世界形势讲授政治地理学的基本理论和基础知识。为认识国家和区域的政治地理特点，分析世界地缘政治格局、形势提供理论、知识和方法。</w:t>
      </w:r>
    </w:p>
    <w:p w14:paraId="66FF3C24">
      <w:pPr>
        <w:snapToGrid w:val="0"/>
        <w:spacing w:line="360" w:lineRule="auto"/>
        <w:ind w:firstLine="440" w:firstLineChars="200"/>
        <w:rPr>
          <w:rFonts w:hint="eastAsia" w:ascii="宋体" w:hAnsi="宋体" w:eastAsia="宋体" w:cs="Times New Roman"/>
          <w:bCs/>
          <w:sz w:val="22"/>
          <w:szCs w:val="28"/>
        </w:rPr>
      </w:pPr>
      <w:r>
        <w:rPr>
          <w:rFonts w:hint="eastAsia" w:ascii="宋体" w:hAnsi="宋体" w:eastAsia="宋体" w:cs="Times New Roman"/>
          <w:bCs/>
          <w:sz w:val="22"/>
          <w:szCs w:val="28"/>
        </w:rPr>
        <w:t>教学目标： （1）课程目标1：本课程旨在培养学生用地理学的、空间的、整体的、战略的眼观来分析和理解错综复杂的国际政治体系。培养学生有关地缘政治理论思维和国际关系问题的实际分析能力；（2）课程目标2：引导学生从地理的眼光看世界政治经济文化的差异和变化过程。</w:t>
      </w:r>
    </w:p>
    <w:p w14:paraId="082F551E">
      <w:pPr>
        <w:snapToGrid w:val="0"/>
        <w:spacing w:line="360" w:lineRule="auto"/>
        <w:ind w:firstLine="440" w:firstLineChars="200"/>
        <w:rPr>
          <w:rFonts w:ascii="Times New Roman" w:hAnsi="Times New Roman" w:cs="Times New Roman"/>
          <w:bCs/>
          <w:sz w:val="22"/>
          <w:szCs w:val="28"/>
        </w:rPr>
      </w:pPr>
      <w:r>
        <w:rPr>
          <w:rFonts w:hint="eastAsia" w:ascii="宋体" w:hAnsi="宋体" w:eastAsia="宋体" w:cs="Times New Roman"/>
          <w:bCs/>
          <w:sz w:val="22"/>
          <w:szCs w:val="28"/>
        </w:rPr>
        <w:t>课程通过老师的讲解和学生的互动讨论，力图使学生汲取方法论等方面的知识养分，培养学生的国际视野和学术研究能力。</w:t>
      </w:r>
    </w:p>
    <w:p w14:paraId="623BF688">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课程名称：丝绸之路与中拉关系</w:t>
      </w:r>
    </w:p>
    <w:p w14:paraId="3DAE2344">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9A41A8E">
      <w:pPr>
        <w:snapToGrid w:val="0"/>
        <w:spacing w:line="360" w:lineRule="auto"/>
        <w:ind w:firstLine="442" w:firstLineChars="200"/>
        <w:rPr>
          <w:b/>
          <w:bCs/>
          <w:sz w:val="22"/>
          <w:szCs w:val="28"/>
        </w:rPr>
      </w:pPr>
      <w:r>
        <w:rPr>
          <w:rFonts w:hint="eastAsia"/>
          <w:b/>
          <w:bCs/>
          <w:sz w:val="22"/>
          <w:szCs w:val="28"/>
        </w:rPr>
        <w:t>课程简介：</w:t>
      </w:r>
    </w:p>
    <w:p w14:paraId="0F8A8AB6">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本课程《丝绸之路与中拉关系》致力于引导学生课堂内外积极思考探讨阐释“古今丝绸之路与中拉关系”的基本框架、核心理念和发展轨迹等知识点，思考丝绸之路与人类文明的变迁、丝绸之路与全球化进程、丝绸之路与中拉文明交往、海上丝绸之路与中拉关系等一系列“丝绸之路视阈下古今中国与拉美的关系”重要议题，有助于理解丝绸之路上的中拉文明交往与中拉合作伙伴关系，有助于传承丝路精神并赋予其新的时代内涵，有助于赋能中拉高质量共建“一带一路”和推动共建中拉命运共同体。通过课堂讲授、案例分析、小组讨论及互动问答等，本课程的教学重点在于引导学生认识丝绸之路上中拉文明之间的和平交往、平等交流、互学互鉴，认识中拉文明在丝绸之路上的物质、思想、文化交流并从中体会丝路精神的新时代内涵，认识丝路精神对中拉命运共同体构建的重大意义和具体路径。本课程的教学难点在于引导学生培养学生结合现代技术尤其是人工智能工具阅读、理解和研究跨越时代的多语种一手文献资料，阐释中国与拉美的古今丝路关系，培养学生的分析能力，锻炼学生的批判性思维，鼓励学生勇于探索和实践创新，帮助学生拓宽国际视野和增强人文素养。</w:t>
      </w:r>
    </w:p>
    <w:p w14:paraId="0EF1F9E4">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课程名称：体育欣赏</w:t>
      </w:r>
    </w:p>
    <w:p w14:paraId="11440CA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2399E77">
      <w:pPr>
        <w:snapToGrid w:val="0"/>
        <w:spacing w:line="360" w:lineRule="auto"/>
        <w:ind w:firstLine="442" w:firstLineChars="200"/>
        <w:rPr>
          <w:b/>
          <w:bCs/>
          <w:sz w:val="22"/>
          <w:szCs w:val="28"/>
        </w:rPr>
      </w:pPr>
      <w:r>
        <w:rPr>
          <w:rFonts w:hint="eastAsia"/>
          <w:b/>
          <w:bCs/>
          <w:sz w:val="22"/>
          <w:szCs w:val="28"/>
        </w:rPr>
        <w:t>课程简介：</w:t>
      </w:r>
    </w:p>
    <w:p w14:paraId="50D8E4F5">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体育欣赏课程选择学生喜闻乐见的现代奥运会项目和时下国际影响力大、热门的体育运动项目及赛事为主要课程内容，通过理论教学、实践教学以及小班分组讨论教学等形式；利用多媒体教学课件、录像、投影等等现代教育技术方法；采用讨论式教学、现场教学比赛等多种教学策略进行教学；结合我校多语种+培养目标，在课堂教学中将邀请相关国外学者教师使用英语作为媒介语对运动技能和学科知识进行教学。</w:t>
      </w:r>
    </w:p>
    <w:p w14:paraId="5D66DA9E">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课程名称：中东热点问题：影视与现实</w:t>
      </w:r>
    </w:p>
    <w:p w14:paraId="0746C602">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3CD56328">
      <w:pPr>
        <w:snapToGrid w:val="0"/>
        <w:spacing w:line="360" w:lineRule="auto"/>
        <w:ind w:firstLine="442" w:firstLineChars="200"/>
        <w:rPr>
          <w:b/>
          <w:bCs/>
          <w:sz w:val="22"/>
          <w:szCs w:val="28"/>
        </w:rPr>
      </w:pPr>
      <w:r>
        <w:rPr>
          <w:rFonts w:hint="eastAsia"/>
          <w:b/>
          <w:bCs/>
          <w:sz w:val="22"/>
          <w:szCs w:val="28"/>
        </w:rPr>
        <w:t>课程简介：</w:t>
      </w:r>
    </w:p>
    <w:p w14:paraId="73735AA9">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本课程通过深入分析精选的影视作品，揭示媒体如何描绘地区冲突、地区热点议题以及地缘政治竞争的影响等话题。课程特别强调引导学生将影片情节与现实世界中的中东热点事件进行对比研究。通过研究真实事件、外交政策、国际组织的介入等实际材料，深入探讨影视作品中的表现与客观事实之间的差异和联系。本课程的目标是培养学生的批判性思维，使他们能够识别媒体中的戏剧化表现与中东地区实际发生的严峻现实之间的区别，从而更深入地理解该地区的政治、社会和文化全貌。此外，本课程不仅加深了学生对中东热点问题的理解，还通过跨文化视角的培养，增强了他们在全球化背景下的国际理解与沟通能力，为他们应对复杂多变的国际环境提供了必要的知识储备和思维工具。</w:t>
      </w:r>
    </w:p>
    <w:p w14:paraId="776CACF7">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课程名称：影像与帝国时代</w:t>
      </w:r>
    </w:p>
    <w:p w14:paraId="2D464F1C">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55E1FBB">
      <w:pPr>
        <w:snapToGrid w:val="0"/>
        <w:spacing w:line="360" w:lineRule="auto"/>
        <w:ind w:firstLine="442" w:firstLineChars="200"/>
        <w:rPr>
          <w:b/>
          <w:bCs/>
          <w:sz w:val="22"/>
          <w:szCs w:val="28"/>
        </w:rPr>
      </w:pPr>
      <w:r>
        <w:rPr>
          <w:rFonts w:hint="eastAsia"/>
          <w:b/>
          <w:bCs/>
          <w:sz w:val="22"/>
          <w:szCs w:val="28"/>
        </w:rPr>
        <w:t>课程简介：</w:t>
      </w:r>
    </w:p>
    <w:p w14:paraId="40EC256C">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本课程的主要目标是通过历史文本解读并结合珍贵的图片、纪录片及部分还原度高的影视作品，帮助学生对世界帝国的历史发展演变规律及多元文化特征有深入的学习，并能够结合当今世界中的帝国主义及霸权主义问题追溯其历史根源。主要内容包括：第一，历史上出现的产生重大影响的帝国；第二，曾经在帝国历史中作出重大贡献的帝王及著名人物；第三，近现代帝国新形态及当代帝国主义的主要表现。</w:t>
      </w:r>
    </w:p>
    <w:p w14:paraId="5A78DC74">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课程名称：国际关系中的时尚因素探讨</w:t>
      </w:r>
    </w:p>
    <w:p w14:paraId="0ED5A3D1">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0C7FBE1">
      <w:pPr>
        <w:snapToGrid w:val="0"/>
        <w:spacing w:line="360" w:lineRule="auto"/>
        <w:ind w:firstLine="442" w:firstLineChars="200"/>
        <w:rPr>
          <w:b/>
          <w:bCs/>
          <w:sz w:val="22"/>
          <w:szCs w:val="28"/>
        </w:rPr>
      </w:pPr>
      <w:r>
        <w:rPr>
          <w:rFonts w:hint="eastAsia"/>
          <w:b/>
          <w:bCs/>
          <w:sz w:val="22"/>
          <w:szCs w:val="28"/>
        </w:rPr>
        <w:t>课程简介：</w:t>
      </w:r>
    </w:p>
    <w:p w14:paraId="03C96948">
      <w:pPr>
        <w:snapToGrid w:val="0"/>
        <w:spacing w:line="360" w:lineRule="auto"/>
        <w:ind w:firstLine="440" w:firstLineChars="200"/>
        <w:rPr>
          <w:rFonts w:ascii="Times New Roman" w:hAnsi="Times New Roman" w:cs="Times New Roman"/>
          <w:bCs/>
          <w:sz w:val="22"/>
          <w:szCs w:val="28"/>
        </w:rPr>
      </w:pPr>
      <w:r>
        <w:rPr>
          <w:rFonts w:hint="eastAsia" w:ascii="宋体" w:hAnsi="宋体" w:eastAsia="宋体" w:cs="Times New Roman"/>
          <w:bCs/>
          <w:sz w:val="22"/>
          <w:szCs w:val="28"/>
        </w:rPr>
        <w:t>本课程旨在探讨时尚及其产业与国际关系的相互作用和影响，通过分析时尚与政治外交、国际经济、文化交流、身份建构、科技发展和绿色转型的关系，同时考察主权国家、政府间国际组织、社会组织、跨国公司、城市和个人在其中的角色与作用，使学生从理论和现实层面就时尚对国际关系的塑造、国际关系对时尚的影响形成全面认识和深入理解。本课程的重点是掌握时尚与国际关系不同领域的相互作用，以及各类国际行为体在这一过程中的角色及其意义；难点是运用学术思维和理论工具进行具体的案例分析。通过学习本课程，学生将从中了解时尚与国际关系的相互作用机制，培养认识和理解国际问题的批判性思维与创新性思维，提升对国际关系具体案例的分析能力，强化通识素养。</w:t>
      </w:r>
    </w:p>
    <w:p w14:paraId="1F10FF23">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课程名称：美国的外交战略与中美关系</w:t>
      </w:r>
    </w:p>
    <w:p w14:paraId="0D06F3F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4845E345">
      <w:pPr>
        <w:snapToGrid w:val="0"/>
        <w:spacing w:line="360" w:lineRule="auto"/>
        <w:ind w:firstLine="442" w:firstLineChars="200"/>
        <w:rPr>
          <w:b/>
          <w:bCs/>
          <w:sz w:val="22"/>
          <w:szCs w:val="28"/>
        </w:rPr>
      </w:pPr>
      <w:r>
        <w:rPr>
          <w:rFonts w:hint="eastAsia"/>
          <w:b/>
          <w:bCs/>
          <w:sz w:val="22"/>
          <w:szCs w:val="28"/>
        </w:rPr>
        <w:t>课程简介：</w:t>
      </w:r>
    </w:p>
    <w:p w14:paraId="5F27FC76">
      <w:pPr>
        <w:snapToGrid w:val="0"/>
        <w:spacing w:line="360" w:lineRule="auto"/>
        <w:ind w:firstLine="440" w:firstLineChars="200"/>
        <w:rPr>
          <w:rFonts w:hint="eastAsia" w:ascii="宋体" w:hAnsi="宋体" w:eastAsia="宋体" w:cs="Times New Roman"/>
          <w:bCs/>
          <w:sz w:val="22"/>
          <w:szCs w:val="28"/>
        </w:rPr>
      </w:pPr>
      <w:r>
        <w:rPr>
          <w:rFonts w:hint="eastAsia" w:ascii="宋体" w:hAnsi="宋体" w:eastAsia="宋体" w:cs="Times New Roman"/>
          <w:bCs/>
          <w:sz w:val="22"/>
          <w:szCs w:val="28"/>
        </w:rPr>
        <w:t>本课程所属多元文明＆国际视野，课程通过对美国国际战略思想渊源、国际战略理论的进行梳理，分析美国国际战略的演进及其调整。课程还分析能源问题与美国的国际战略、中东问题与美国的国际战略、反恐问题与美国的国际战略，通过理论和实践相结合的方式加深学生对美国国际战略及其实践的认识，拓宽学生的国际视野。本课程的教学目标是：使学生了解美国的国际战略理论，并结合热点问题和案例分析，使学生更透彻地从理论的视角把握美国国际战略背后的运作逻辑，有能力自主思考和判断涉及美国的各类国际现象和国际热点问题。</w:t>
      </w:r>
    </w:p>
    <w:p w14:paraId="7794F8EB">
      <w:pPr>
        <w:snapToGrid w:val="0"/>
        <w:spacing w:line="360" w:lineRule="auto"/>
        <w:ind w:firstLine="440" w:firstLineChars="200"/>
        <w:rPr>
          <w:rFonts w:hint="eastAsia" w:ascii="宋体" w:hAnsi="宋体" w:eastAsia="宋体" w:cs="Times New Roman"/>
          <w:bCs/>
          <w:sz w:val="22"/>
          <w:szCs w:val="28"/>
        </w:rPr>
      </w:pPr>
    </w:p>
    <w:p w14:paraId="1A8F2971">
      <w:pPr>
        <w:snapToGrid w:val="0"/>
        <w:spacing w:line="360" w:lineRule="auto"/>
        <w:ind w:firstLine="440" w:firstLineChars="200"/>
        <w:rPr>
          <w:rFonts w:hint="eastAsia" w:ascii="宋体" w:hAnsi="宋体" w:eastAsia="宋体" w:cs="Times New Roman"/>
          <w:bCs/>
          <w:sz w:val="22"/>
          <w:szCs w:val="28"/>
        </w:rPr>
      </w:pPr>
    </w:p>
    <w:p w14:paraId="739B3310">
      <w:pPr>
        <w:pStyle w:val="10"/>
        <w:numPr>
          <w:ilvl w:val="0"/>
          <w:numId w:val="5"/>
        </w:numPr>
        <w:snapToGrid w:val="0"/>
        <w:spacing w:line="360" w:lineRule="auto"/>
        <w:jc w:val="both"/>
        <w:rPr>
          <w:rFonts w:hint="eastAsia"/>
          <w:b/>
          <w:bCs w:val="0"/>
          <w:color w:val="EE822F" w:themeColor="accent2"/>
          <w:sz w:val="22"/>
          <w:szCs w:val="28"/>
          <w14:textFill>
            <w14:solidFill>
              <w14:schemeClr w14:val="accent2"/>
            </w14:solidFill>
          </w14:textFill>
        </w:rPr>
      </w:pPr>
      <w:r>
        <w:rPr>
          <w:rFonts w:hint="eastAsia"/>
          <w:b/>
          <w:bCs w:val="0"/>
          <w:color w:val="EE822F" w:themeColor="accent2"/>
          <w:sz w:val="22"/>
          <w:szCs w:val="28"/>
          <w14:textFill>
            <w14:solidFill>
              <w14:schemeClr w14:val="accent2"/>
            </w14:solidFill>
          </w14:textFill>
        </w:rPr>
        <w:t>课程名称：中美关系热点问题讨论</w:t>
      </w:r>
    </w:p>
    <w:p w14:paraId="4731A5EA">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1926B6B9">
      <w:pPr>
        <w:snapToGrid w:val="0"/>
        <w:spacing w:line="360" w:lineRule="auto"/>
        <w:ind w:firstLine="442" w:firstLineChars="200"/>
        <w:rPr>
          <w:b/>
          <w:bCs/>
          <w:sz w:val="22"/>
          <w:szCs w:val="28"/>
        </w:rPr>
      </w:pPr>
      <w:r>
        <w:rPr>
          <w:rFonts w:hint="eastAsia"/>
          <w:b/>
          <w:bCs/>
          <w:sz w:val="22"/>
          <w:szCs w:val="28"/>
        </w:rPr>
        <w:t>课程简介：</w:t>
      </w:r>
    </w:p>
    <w:p w14:paraId="39EE9FCF">
      <w:pPr>
        <w:snapToGrid w:val="0"/>
        <w:spacing w:line="360" w:lineRule="auto"/>
        <w:ind w:firstLine="440" w:firstLineChars="200"/>
        <w:rPr>
          <w:rFonts w:ascii="Times New Roman" w:hAnsi="Times New Roman" w:cs="Times New Roman"/>
          <w:bCs/>
          <w:sz w:val="22"/>
          <w:szCs w:val="28"/>
        </w:rPr>
      </w:pPr>
      <w:r>
        <w:rPr>
          <w:rFonts w:hint="eastAsia" w:ascii="宋体" w:hAnsi="宋体" w:eastAsia="宋体" w:cs="Times New Roman"/>
          <w:bCs/>
          <w:sz w:val="22"/>
          <w:szCs w:val="28"/>
        </w:rPr>
        <w:t>本课程旨在梳理和跟踪冷战以来中美关系的热点问题，热点问题为切入点，力图从个例到整体、“以点带面”串联起中美关系的发展进程。在此过程中将注重理论与实证结合、历史与现实结合、国内政治与对外政策结合、双边关系与多边关系结合、宏观与微观相结合，从多视角、多维度、多方法来全面观察中美的冲突、竞争与合作过程。本课程的重点在于掌握中美关系演进的基本脉络和当前两国关系面临的主要挑战，难点在于如何利用理论工具和学术化思维来分析中美关系的热点问题。通过学习本课程，学生将从中了解到中美关系的历史、症结、前景等相关知识，丰富对中美关系复杂性的理解和认知，提高学生对中美问题的兴趣、分析能力，培养学生的学术素养，为未来从事进一步研究奠定基础。</w:t>
      </w:r>
    </w:p>
    <w:p w14:paraId="075E1FB0">
      <w:pPr>
        <w:snapToGrid w:val="0"/>
        <w:spacing w:line="360" w:lineRule="auto"/>
        <w:ind w:firstLine="440" w:firstLineChars="200"/>
        <w:rPr>
          <w:rFonts w:ascii="宋体" w:hAnsi="宋体" w:eastAsia="宋体" w:cs="Times New Roman"/>
          <w:bCs/>
          <w:sz w:val="22"/>
          <w:szCs w:val="28"/>
        </w:rPr>
        <w:sectPr>
          <w:pgSz w:w="11906" w:h="16838"/>
          <w:pgMar w:top="1440" w:right="1800" w:bottom="1440" w:left="1800" w:header="851" w:footer="992" w:gutter="0"/>
          <w:cols w:space="425" w:num="1"/>
          <w:docGrid w:type="lines" w:linePitch="312" w:charSpace="0"/>
        </w:sectPr>
      </w:pPr>
    </w:p>
    <w:p w14:paraId="047A0334">
      <w:pPr>
        <w:snapToGrid w:val="0"/>
        <w:spacing w:line="360" w:lineRule="auto"/>
        <w:jc w:val="center"/>
        <w:rPr>
          <w:b/>
          <w:bCs/>
          <w:color w:val="4874CB" w:themeColor="accent1"/>
          <w:sz w:val="56"/>
          <w:szCs w:val="28"/>
          <w14:textFill>
            <w14:solidFill>
              <w14:schemeClr w14:val="accent1"/>
            </w14:solidFill>
          </w14:textFill>
        </w:rPr>
      </w:pPr>
    </w:p>
    <w:p w14:paraId="189141DE">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哲</w:t>
      </w:r>
    </w:p>
    <w:p w14:paraId="74BFD824">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学</w:t>
      </w:r>
    </w:p>
    <w:p w14:paraId="554498DB">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智</w:t>
      </w:r>
    </w:p>
    <w:p w14:paraId="6DFA96F5">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慧</w:t>
      </w:r>
    </w:p>
    <w:p w14:paraId="13BD1B2D">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与</w:t>
      </w:r>
    </w:p>
    <w:p w14:paraId="4B89BEB8">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社</w:t>
      </w:r>
    </w:p>
    <w:p w14:paraId="16C39DFE">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会</w:t>
      </w:r>
    </w:p>
    <w:p w14:paraId="270D74ED">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科</w:t>
      </w:r>
    </w:p>
    <w:p w14:paraId="6BE29B99">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学</w:t>
      </w:r>
    </w:p>
    <w:p w14:paraId="6F6441BD">
      <w:pPr>
        <w:snapToGrid w:val="0"/>
        <w:spacing w:line="360" w:lineRule="auto"/>
        <w:jc w:val="center"/>
        <w:rPr>
          <w:b/>
          <w:bCs/>
          <w:color w:val="75BD42" w:themeColor="accent4"/>
          <w:sz w:val="56"/>
          <w:szCs w:val="28"/>
          <w14:textFill>
            <w14:solidFill>
              <w14:schemeClr w14:val="accent4"/>
            </w14:solidFill>
          </w14:textFill>
        </w:rPr>
      </w:pPr>
      <w:r>
        <w:rPr>
          <w:rFonts w:hint="eastAsia"/>
          <w:b/>
          <w:bCs/>
          <w:color w:val="75BD42" w:themeColor="accent4"/>
          <w:sz w:val="56"/>
          <w:szCs w:val="28"/>
          <w14:textFill>
            <w14:solidFill>
              <w14:schemeClr w14:val="accent4"/>
            </w14:solidFill>
          </w14:textFill>
        </w:rPr>
        <w:t>（</w:t>
      </w:r>
      <w:r>
        <w:rPr>
          <w:rFonts w:hint="eastAsia"/>
          <w:b/>
          <w:bCs/>
          <w:color w:val="75BD42" w:themeColor="accent4"/>
          <w:sz w:val="56"/>
          <w:szCs w:val="28"/>
          <w:lang w:val="en-US" w:eastAsia="zh-CN"/>
          <w14:textFill>
            <w14:solidFill>
              <w14:schemeClr w14:val="accent4"/>
            </w14:solidFill>
          </w14:textFill>
        </w:rPr>
        <w:t>6</w:t>
      </w:r>
      <w:r>
        <w:rPr>
          <w:rFonts w:hint="eastAsia"/>
          <w:b/>
          <w:bCs/>
          <w:color w:val="75BD42" w:themeColor="accent4"/>
          <w:sz w:val="56"/>
          <w:szCs w:val="28"/>
          <w14:textFill>
            <w14:solidFill>
              <w14:schemeClr w14:val="accent4"/>
            </w14:solidFill>
          </w14:textFill>
        </w:rPr>
        <w:t>门）</w:t>
      </w:r>
    </w:p>
    <w:p w14:paraId="4760F356">
      <w:pPr>
        <w:snapToGrid w:val="0"/>
        <w:spacing w:line="360" w:lineRule="auto"/>
        <w:ind w:firstLine="440" w:firstLineChars="200"/>
        <w:rPr>
          <w:rFonts w:ascii="Times New Roman" w:hAnsi="Times New Roman" w:cs="Times New Roman"/>
          <w:bCs/>
          <w:sz w:val="22"/>
          <w:szCs w:val="28"/>
        </w:rPr>
        <w:sectPr>
          <w:pgSz w:w="11906" w:h="16838"/>
          <w:pgMar w:top="1440" w:right="1800" w:bottom="1440" w:left="1800" w:header="851" w:footer="992" w:gutter="0"/>
          <w:cols w:space="425" w:num="1"/>
          <w:docGrid w:type="lines" w:linePitch="312" w:charSpace="0"/>
        </w:sectPr>
      </w:pPr>
    </w:p>
    <w:p w14:paraId="0CE23DC3">
      <w:pPr>
        <w:pStyle w:val="10"/>
        <w:numPr>
          <w:ilvl w:val="0"/>
          <w:numId w:val="6"/>
        </w:numPr>
        <w:snapToGrid w:val="0"/>
        <w:spacing w:line="360" w:lineRule="auto"/>
        <w:ind w:firstLineChars="0"/>
        <w:rPr>
          <w:rFonts w:hint="eastAsia"/>
          <w:b/>
          <w:bCs/>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w:t>
      </w:r>
      <w:r>
        <w:rPr>
          <w:rFonts w:hint="eastAsia"/>
          <w:b/>
          <w:bCs/>
          <w:color w:val="75BD42" w:themeColor="accent4"/>
          <w:sz w:val="22"/>
          <w:szCs w:val="28"/>
          <w14:textFill>
            <w14:solidFill>
              <w14:schemeClr w14:val="accent4"/>
            </w14:solidFill>
          </w14:textFill>
        </w:rPr>
        <w:t>：心理学与生活</w:t>
      </w:r>
    </w:p>
    <w:p w14:paraId="306B0218">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6C403AC2">
      <w:pPr>
        <w:snapToGrid w:val="0"/>
        <w:spacing w:line="360" w:lineRule="auto"/>
        <w:ind w:firstLine="442" w:firstLineChars="200"/>
        <w:rPr>
          <w:b/>
          <w:bCs/>
          <w:sz w:val="22"/>
          <w:szCs w:val="28"/>
        </w:rPr>
      </w:pPr>
      <w:r>
        <w:rPr>
          <w:rFonts w:hint="eastAsia"/>
          <w:b/>
          <w:bCs/>
          <w:sz w:val="22"/>
          <w:szCs w:val="28"/>
        </w:rPr>
        <w:t>课程简介：</w:t>
      </w:r>
    </w:p>
    <w:p w14:paraId="49AE2840">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心理学是研究人类心理现象及其规律的科学，其核心在于揭示心理活动的生物基础、认知机制、社会文化影响及其相互作用。本课程基于基础心理学学科体系，结合上海外国语大学学生的跨文化背景，系统介绍心理学的基础理论、研究方法及现实应用。主要内容有：感知觉的神经机制（如视觉皮层的信息处理）、学习与记忆的认知模型（如艾宾浩斯遗忘曲线、工作记忆理论）、情绪机制与压力管理、思维与决策的偏差（如启发式与算法式思维）、语言加工的心理学基础（如布洛卡区与韦尼克区的功能），以及人格结构的测量与理论（如大五人格模型）。通过科学视角解析日常生活（如记忆偏差、跨文化沟通、压力管理），帮助学生理解心理现象与规律、认识科学研究的方法与逻辑，提升批判性思维与自我认知能力。</w:t>
      </w:r>
    </w:p>
    <w:p w14:paraId="3276145F">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课程名称：中外政治哲学经典选读</w:t>
      </w:r>
    </w:p>
    <w:p w14:paraId="23A12A45">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591FAFCB">
      <w:pPr>
        <w:snapToGrid w:val="0"/>
        <w:spacing w:line="360" w:lineRule="auto"/>
        <w:ind w:firstLine="442" w:firstLineChars="200"/>
        <w:rPr>
          <w:b/>
          <w:bCs/>
          <w:sz w:val="22"/>
          <w:szCs w:val="28"/>
        </w:rPr>
      </w:pPr>
      <w:r>
        <w:rPr>
          <w:rFonts w:hint="eastAsia"/>
          <w:b/>
          <w:bCs/>
          <w:sz w:val="22"/>
          <w:szCs w:val="28"/>
        </w:rPr>
        <w:t>课程简介：</w:t>
      </w:r>
    </w:p>
    <w:p w14:paraId="08A65911">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柏拉图政治哲学是西方古典学的重镇，也是我们今天推动中外文明交流互鉴，吸收一切人类文明成果，而必然要加以深入探究的学术与思想领域。起源于古代希腊的政治哲学开创于苏格拉底，而成熟于柏拉图，它以最为哲学思辨的方式，探索何为正义、什么是好城邦/国家等一系列基础性问题，以及什么是人本身这一恒久的问题。这一切将是我们永远的思想财富，也必将有助于我们更好地应对二十一世纪日新月异的高新技术革命与前所未有的国际政治不确定因素所带来的深刻挑战。</w:t>
      </w:r>
    </w:p>
    <w:p w14:paraId="6A12819D">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课程名称：国际博弈的道与术</w:t>
      </w:r>
    </w:p>
    <w:p w14:paraId="56408358">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98B9BD3">
      <w:pPr>
        <w:snapToGrid w:val="0"/>
        <w:spacing w:line="360" w:lineRule="auto"/>
        <w:ind w:firstLine="442" w:firstLineChars="200"/>
        <w:rPr>
          <w:b/>
          <w:bCs/>
          <w:sz w:val="22"/>
          <w:szCs w:val="28"/>
        </w:rPr>
      </w:pPr>
      <w:r>
        <w:rPr>
          <w:rFonts w:hint="eastAsia"/>
          <w:b/>
          <w:bCs/>
          <w:sz w:val="22"/>
          <w:szCs w:val="28"/>
        </w:rPr>
        <w:t>课程简介：</w:t>
      </w:r>
    </w:p>
    <w:p w14:paraId="2BA6B096">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本课程从马克思主义立场、观点、方法出发，透视国际博弈现象的本质和基本规律。立足中国面临的世界百年变局带来的机遇和挑战，聚焦国际博弈领域前沿热点问题，从世界外交史选择经典案例，从中国古代各种社会主体博弈智慧中汲取养分并选择案例，从当今世界国际关系发展前沿和未来趋势切入设置模拟场景，通过结构化研讨、参与式案例教学、模拟博弈兵棋推演、等形式，提高学生运用马克思主义范式透过现象把握本质的能力，以及根据博弈基础环境、博弈主体特征、博弈媒介范围、博弈标的特点，提出博弈原则、模式和对策的能力。将马克思主义主体间性原理与博弈论原理和最新研究成果、国际关系各流派（包括现实主义、新现实主义、自由主义、新自由主义、建构主义、激进主义等）相关博弈思想相贯通，并以马克思主义范式对其进行扬弃，全方位提升涉外专业学生的综合素养。</w:t>
      </w:r>
    </w:p>
    <w:p w14:paraId="01A18D67">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课程名称：健康管理（双语）</w:t>
      </w:r>
    </w:p>
    <w:p w14:paraId="45C9120B">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287A1050">
      <w:pPr>
        <w:snapToGrid w:val="0"/>
        <w:spacing w:line="360" w:lineRule="auto"/>
        <w:ind w:firstLine="442" w:firstLineChars="200"/>
        <w:rPr>
          <w:b/>
          <w:bCs/>
          <w:sz w:val="22"/>
          <w:szCs w:val="28"/>
        </w:rPr>
      </w:pPr>
      <w:r>
        <w:rPr>
          <w:rFonts w:hint="eastAsia"/>
          <w:b/>
          <w:bCs/>
          <w:sz w:val="22"/>
          <w:szCs w:val="28"/>
        </w:rPr>
        <w:t>课程简介：</w:t>
      </w:r>
    </w:p>
    <w:p w14:paraId="1CDA1EC8">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随着大学生生活质量普遍提升，大家的健康意识正在逐渐增强。但许多学生却并不清楚要如何科学地进行健康管理、如何健康生活。《健康管理（中英双语）》慕课就是针对这一现象，给同学们提供一个系统学习健康管理的机会。这是一门 跨医学、教育与体育的新兴课程，内容精炼，将专业知识带入生活中的具体情境， 结合中英文双语教学，在指导大家科学维护自身健康、科学运动的同时，帮助大家掌握健康管理的相关术语和词汇，提高英语水平，具有 国际化、多语言、实践性强的特点。本课程同时作为学校通识教育选修课程，在线下开课以来，受到了同学们的广泛好评。《健康管理(双语)》课程主要分为理论和实践两个板块。课程内容全面，知识涉及面广，从理论层面出发，以理论指导实践，贴近同学们的日常生活。内容包括：①健康管理概论；②体育锻炼、营养与健康；③体育锻炼与心理、社会健康；④常见疾病健康管理；⑤健康风险评估和风险管理；⑥健康保险，六个部分不仅给同学们系统地介绍了健康的饮食、运动锻炼等，也关注到了同学们的心理健康、给同学们扩展了健康风险评估、健康保险等方面的知识。</w:t>
      </w:r>
    </w:p>
    <w:p w14:paraId="59B04E80">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课程名称：税法</w:t>
      </w:r>
    </w:p>
    <w:p w14:paraId="289CB75A">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055211E5">
      <w:pPr>
        <w:snapToGrid w:val="0"/>
        <w:spacing w:line="360" w:lineRule="auto"/>
        <w:ind w:firstLine="442" w:firstLineChars="200"/>
        <w:rPr>
          <w:b/>
          <w:bCs/>
          <w:sz w:val="22"/>
          <w:szCs w:val="28"/>
        </w:rPr>
      </w:pPr>
      <w:r>
        <w:rPr>
          <w:rFonts w:hint="eastAsia"/>
          <w:b/>
          <w:bCs/>
          <w:sz w:val="22"/>
          <w:szCs w:val="28"/>
        </w:rPr>
        <w:t>课程简介：</w:t>
      </w:r>
    </w:p>
    <w:p w14:paraId="2C1015C4">
      <w:pPr>
        <w:snapToGrid w:val="0"/>
        <w:spacing w:line="360" w:lineRule="auto"/>
        <w:ind w:firstLine="440" w:firstLineChars="200"/>
        <w:rPr>
          <w:rFonts w:hint="eastAsia" w:ascii="宋体" w:hAnsi="宋体" w:eastAsia="宋体" w:cs="Times New Roman"/>
          <w:bCs/>
          <w:sz w:val="22"/>
          <w:szCs w:val="28"/>
        </w:rPr>
      </w:pPr>
      <w:r>
        <w:rPr>
          <w:rFonts w:hint="eastAsia" w:ascii="宋体" w:hAnsi="宋体" w:eastAsia="宋体" w:cs="Times New Roman"/>
          <w:bCs/>
          <w:sz w:val="22"/>
          <w:szCs w:val="28"/>
        </w:rPr>
        <w:t>生活中税和税法无处不在，我国当前正在进行深入的税制改革更是涉及千家万户。本课程是一门介绍税收基础知识和中国现行税收制度的课程，通过探究税法的基本原理和方法，培养税法意识。本课程内容主要包括税法总论、增值税法、消费税法、关税法、企业所得税法、个人所得税法、其他税法等，教学重点是我国五大主要税种的税法要素和近年来税制改革的主要内容。本课程旨在使学生掌握税收的基本原理、基本知识和基本方法，了解税法在税务工作、税收改革和经济发展中的重要作用，并能够运用所学的知识分析和解决税务工作中的实际问题，充分认识税收对于国家经济发展和人民生活的重要意义，培养遵纪守法意识。</w:t>
      </w:r>
    </w:p>
    <w:p w14:paraId="77129636">
      <w:pPr>
        <w:snapToGrid w:val="0"/>
        <w:spacing w:line="360" w:lineRule="auto"/>
        <w:ind w:firstLine="440" w:firstLineChars="200"/>
        <w:rPr>
          <w:rFonts w:hint="eastAsia" w:ascii="宋体" w:hAnsi="宋体" w:eastAsia="宋体" w:cs="Times New Roman"/>
          <w:bCs/>
          <w:sz w:val="22"/>
          <w:szCs w:val="28"/>
        </w:rPr>
      </w:pPr>
    </w:p>
    <w:p w14:paraId="12E9D591">
      <w:pPr>
        <w:snapToGrid w:val="0"/>
        <w:spacing w:line="360" w:lineRule="auto"/>
        <w:ind w:firstLine="440" w:firstLineChars="200"/>
        <w:rPr>
          <w:rFonts w:hint="eastAsia" w:ascii="宋体" w:hAnsi="宋体" w:eastAsia="宋体" w:cs="Times New Roman"/>
          <w:bCs/>
          <w:sz w:val="22"/>
          <w:szCs w:val="28"/>
        </w:rPr>
      </w:pPr>
    </w:p>
    <w:p w14:paraId="5D0A33DB">
      <w:pPr>
        <w:snapToGrid w:val="0"/>
        <w:spacing w:line="360" w:lineRule="auto"/>
        <w:ind w:firstLine="440" w:firstLineChars="200"/>
        <w:rPr>
          <w:rFonts w:hint="eastAsia" w:ascii="宋体" w:hAnsi="宋体" w:eastAsia="宋体" w:cs="Times New Roman"/>
          <w:bCs/>
          <w:sz w:val="22"/>
          <w:szCs w:val="28"/>
        </w:rPr>
      </w:pPr>
    </w:p>
    <w:p w14:paraId="09ACD674">
      <w:pPr>
        <w:pStyle w:val="10"/>
        <w:numPr>
          <w:ilvl w:val="0"/>
          <w:numId w:val="6"/>
        </w:numPr>
        <w:snapToGrid w:val="0"/>
        <w:spacing w:line="360" w:lineRule="auto"/>
        <w:ind w:firstLineChars="0"/>
        <w:rPr>
          <w:rFonts w:hint="eastAsia"/>
          <w:b/>
          <w:color w:val="75BD42" w:themeColor="accent4"/>
          <w:sz w:val="22"/>
          <w:szCs w:val="28"/>
          <w14:textFill>
            <w14:solidFill>
              <w14:schemeClr w14:val="accent4"/>
            </w14:solidFill>
          </w14:textFill>
        </w:rPr>
      </w:pPr>
      <w:r>
        <w:rPr>
          <w:rFonts w:hint="eastAsia"/>
          <w:b/>
          <w:color w:val="75BD42" w:themeColor="accent4"/>
          <w:sz w:val="22"/>
          <w:szCs w:val="28"/>
          <w14:textFill>
            <w14:solidFill>
              <w14:schemeClr w14:val="accent4"/>
            </w14:solidFill>
          </w14:textFill>
        </w:rPr>
        <w:t>课程名称：西方思想经典选读</w:t>
      </w:r>
    </w:p>
    <w:p w14:paraId="6283A5A9">
      <w:pPr>
        <w:pStyle w:val="10"/>
        <w:snapToGrid w:val="0"/>
        <w:spacing w:line="360" w:lineRule="auto"/>
        <w:ind w:left="442" w:firstLine="0" w:firstLineChars="0"/>
        <w:rPr>
          <w:bCs/>
          <w:sz w:val="22"/>
          <w:szCs w:val="28"/>
        </w:rPr>
      </w:pPr>
      <w:r>
        <w:rPr>
          <w:rFonts w:hint="eastAsia"/>
          <w:b/>
          <w:sz w:val="22"/>
          <w:szCs w:val="28"/>
        </w:rPr>
        <w:t>学分</w:t>
      </w:r>
      <w:r>
        <w:rPr>
          <w:rFonts w:hint="eastAsia"/>
          <w:bCs/>
          <w:sz w:val="22"/>
          <w:szCs w:val="28"/>
        </w:rPr>
        <w:t>：2</w:t>
      </w:r>
    </w:p>
    <w:p w14:paraId="70075621">
      <w:pPr>
        <w:snapToGrid w:val="0"/>
        <w:spacing w:line="360" w:lineRule="auto"/>
        <w:ind w:firstLine="442" w:firstLineChars="200"/>
        <w:rPr>
          <w:b/>
          <w:bCs/>
          <w:sz w:val="22"/>
          <w:szCs w:val="28"/>
        </w:rPr>
      </w:pPr>
      <w:r>
        <w:rPr>
          <w:rFonts w:hint="eastAsia"/>
          <w:b/>
          <w:bCs/>
          <w:sz w:val="22"/>
          <w:szCs w:val="28"/>
        </w:rPr>
        <w:t>课程简介：</w:t>
      </w:r>
    </w:p>
    <w:p w14:paraId="1D32F434">
      <w:pPr>
        <w:snapToGrid w:val="0"/>
        <w:spacing w:line="360" w:lineRule="auto"/>
        <w:ind w:firstLine="440" w:firstLineChars="200"/>
        <w:rPr>
          <w:rFonts w:ascii="宋体" w:hAnsi="宋体" w:eastAsia="宋体" w:cs="Times New Roman"/>
          <w:bCs/>
          <w:sz w:val="22"/>
          <w:szCs w:val="28"/>
        </w:rPr>
      </w:pPr>
      <w:r>
        <w:rPr>
          <w:rFonts w:hint="eastAsia" w:ascii="宋体" w:hAnsi="宋体" w:eastAsia="宋体" w:cs="Times New Roman"/>
          <w:bCs/>
          <w:sz w:val="22"/>
          <w:szCs w:val="28"/>
        </w:rPr>
        <w:t>西方世界在其两千多年的文明进程中积累了卷帙浩繁的思想经典，形成了西方国家特有的文化传统和思维模式。阅读这些经典，对于具有增长哲学智慧、拓展国际文化视野、提升人文素养需求的本科生来说至为重要。本课程旨在通过讲授这些经典中的重要选篇，如柏拉图、亚里士多德、笛卡尔、康德、叔本华、尼采等人的著述，使学生对西方思想的整体框架和流变脉络有所把握，对一些重要的概念、范畴有明晰的认识和了解。该课程教学重点是对这些经典文本的研读以及对思想家重要观念的理解，并在此基础上形成自己的批判性意见。课程难点在于经典文本有其特定的历史文化背景和语言难度，因而本课程将采取教师讲授、学生研讨互动的综合方式进行。</w:t>
      </w:r>
    </w:p>
    <w:p w14:paraId="67019B92">
      <w:pPr>
        <w:snapToGrid w:val="0"/>
        <w:spacing w:line="360" w:lineRule="auto"/>
        <w:ind w:firstLine="440" w:firstLineChars="200"/>
        <w:rPr>
          <w:rFonts w:ascii="宋体" w:hAnsi="宋体" w:eastAsia="宋体" w:cs="Times New Roman"/>
          <w:bCs/>
          <w:sz w:val="22"/>
          <w:szCs w:val="28"/>
        </w:rPr>
      </w:pPr>
    </w:p>
    <w:p w14:paraId="1DFD545F">
      <w:pPr>
        <w:snapToGrid w:val="0"/>
        <w:spacing w:line="360" w:lineRule="auto"/>
        <w:ind w:firstLine="440" w:firstLineChars="200"/>
        <w:rPr>
          <w:rFonts w:ascii="宋体" w:hAnsi="宋体" w:eastAsia="宋体" w:cs="Times New Roman"/>
          <w:bCs/>
          <w:sz w:val="22"/>
          <w:szCs w:val="28"/>
        </w:rPr>
        <w:sectPr>
          <w:pgSz w:w="11906" w:h="16838"/>
          <w:pgMar w:top="1440" w:right="1800" w:bottom="1440" w:left="1800" w:header="851" w:footer="992" w:gutter="0"/>
          <w:cols w:space="425" w:num="1"/>
          <w:docGrid w:type="lines" w:linePitch="312" w:charSpace="0"/>
        </w:sectPr>
      </w:pPr>
    </w:p>
    <w:p w14:paraId="671E4B16">
      <w:pPr>
        <w:pStyle w:val="11"/>
        <w:spacing w:line="360" w:lineRule="auto"/>
        <w:ind w:firstLine="1124"/>
        <w:jc w:val="center"/>
        <w:rPr>
          <w:rFonts w:ascii="宋体" w:hAnsi="宋体"/>
          <w:b/>
          <w:color w:val="E54C5E"/>
          <w:kern w:val="0"/>
          <w:sz w:val="56"/>
          <w:szCs w:val="56"/>
        </w:rPr>
      </w:pPr>
    </w:p>
    <w:p w14:paraId="4ECD6425">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科</w:t>
      </w:r>
    </w:p>
    <w:p w14:paraId="475EA3F7">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技</w:t>
      </w:r>
    </w:p>
    <w:p w14:paraId="5C690B7F">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发</w:t>
      </w:r>
    </w:p>
    <w:p w14:paraId="1F4E5A6A">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展</w:t>
      </w:r>
    </w:p>
    <w:p w14:paraId="7EE70E4F">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与</w:t>
      </w:r>
    </w:p>
    <w:p w14:paraId="3738198F">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数</w:t>
      </w:r>
    </w:p>
    <w:p w14:paraId="247D41B3">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字</w:t>
      </w:r>
    </w:p>
    <w:p w14:paraId="088A0D00">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素</w:t>
      </w:r>
    </w:p>
    <w:p w14:paraId="2494960A">
      <w:pPr>
        <w:pStyle w:val="11"/>
        <w:spacing w:line="360" w:lineRule="auto"/>
        <w:ind w:firstLine="1124"/>
        <w:jc w:val="center"/>
        <w:rPr>
          <w:rFonts w:ascii="宋体" w:hAnsi="宋体"/>
          <w:b/>
          <w:color w:val="249087" w:themeColor="accent5" w:themeShade="BF"/>
          <w:kern w:val="0"/>
          <w:sz w:val="56"/>
          <w:szCs w:val="56"/>
        </w:rPr>
      </w:pPr>
      <w:r>
        <w:rPr>
          <w:rFonts w:hint="eastAsia" w:ascii="宋体" w:hAnsi="宋体"/>
          <w:b/>
          <w:color w:val="249087" w:themeColor="accent5" w:themeShade="BF"/>
          <w:kern w:val="0"/>
          <w:sz w:val="56"/>
          <w:szCs w:val="56"/>
        </w:rPr>
        <w:t>养</w:t>
      </w:r>
    </w:p>
    <w:p w14:paraId="0DAF77A0">
      <w:pPr>
        <w:pStyle w:val="11"/>
        <w:spacing w:line="360" w:lineRule="auto"/>
        <w:ind w:firstLine="1124"/>
        <w:jc w:val="center"/>
        <w:rPr>
          <w:b/>
          <w:bCs/>
          <w:color w:val="249087" w:themeColor="accent5" w:themeShade="BF"/>
          <w:sz w:val="56"/>
          <w:szCs w:val="56"/>
        </w:rPr>
      </w:pPr>
      <w:r>
        <w:rPr>
          <w:rFonts w:hint="eastAsia" w:ascii="宋体" w:hAnsi="宋体"/>
          <w:b/>
          <w:bCs/>
          <w:color w:val="249087" w:themeColor="accent5" w:themeShade="BF"/>
          <w:sz w:val="56"/>
          <w:szCs w:val="56"/>
        </w:rPr>
        <w:t>（</w:t>
      </w:r>
      <w:r>
        <w:rPr>
          <w:rFonts w:hint="eastAsia" w:cs="Calibri"/>
          <w:b/>
          <w:bCs/>
          <w:color w:val="249087" w:themeColor="accent5" w:themeShade="BF"/>
          <w:sz w:val="56"/>
          <w:szCs w:val="56"/>
        </w:rPr>
        <w:t>1</w:t>
      </w:r>
      <w:r>
        <w:rPr>
          <w:rFonts w:hint="eastAsia" w:cs="Calibri"/>
          <w:b/>
          <w:bCs/>
          <w:color w:val="249087" w:themeColor="accent5" w:themeShade="BF"/>
          <w:sz w:val="56"/>
          <w:szCs w:val="56"/>
          <w:lang w:val="en-US" w:eastAsia="zh-CN"/>
        </w:rPr>
        <w:t>0</w:t>
      </w:r>
      <w:r>
        <w:rPr>
          <w:rFonts w:hint="eastAsia" w:ascii="宋体" w:hAnsi="宋体"/>
          <w:b/>
          <w:bCs/>
          <w:color w:val="249087" w:themeColor="accent5" w:themeShade="BF"/>
          <w:sz w:val="56"/>
          <w:szCs w:val="56"/>
        </w:rPr>
        <w:t>门）</w:t>
      </w:r>
    </w:p>
    <w:p w14:paraId="019A72C2">
      <w:pPr>
        <w:pStyle w:val="11"/>
        <w:spacing w:line="360" w:lineRule="auto"/>
        <w:ind w:firstLine="440"/>
        <w:rPr>
          <w:rFonts w:cs="Calibri"/>
          <w:bCs/>
          <w:sz w:val="22"/>
          <w:szCs w:val="22"/>
        </w:rPr>
        <w:sectPr>
          <w:pgSz w:w="11906" w:h="16838"/>
          <w:pgMar w:top="1440" w:right="1800" w:bottom="1440" w:left="1800" w:header="851" w:footer="992" w:gutter="0"/>
          <w:cols w:space="425" w:num="1"/>
          <w:docGrid w:type="lines" w:linePitch="312" w:charSpace="0"/>
        </w:sectPr>
      </w:pPr>
    </w:p>
    <w:p w14:paraId="0603B391">
      <w:pPr>
        <w:pStyle w:val="11"/>
        <w:numPr>
          <w:ilvl w:val="0"/>
          <w:numId w:val="7"/>
        </w:numPr>
        <w:spacing w:line="360" w:lineRule="auto"/>
        <w:rPr>
          <w:b/>
          <w:bCs w:val="0"/>
          <w:color w:val="249087" w:themeColor="accent5" w:themeShade="BF"/>
          <w:sz w:val="22"/>
          <w:szCs w:val="22"/>
        </w:rPr>
      </w:pPr>
      <w:r>
        <w:rPr>
          <w:rFonts w:hint="eastAsia" w:ascii="宋体" w:hAnsi="宋体"/>
          <w:b/>
          <w:bCs w:val="0"/>
          <w:color w:val="249087" w:themeColor="accent5" w:themeShade="BF"/>
          <w:sz w:val="22"/>
          <w:szCs w:val="22"/>
        </w:rPr>
        <w:t>课程名称：科幻电影与法律故事</w:t>
      </w:r>
    </w:p>
    <w:p w14:paraId="76ED61D2">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2FC0DFD">
      <w:pPr>
        <w:pStyle w:val="11"/>
        <w:spacing w:line="360" w:lineRule="auto"/>
        <w:ind w:firstLine="442"/>
        <w:rPr>
          <w:b/>
          <w:bCs/>
          <w:sz w:val="22"/>
          <w:szCs w:val="22"/>
        </w:rPr>
      </w:pPr>
      <w:r>
        <w:rPr>
          <w:rFonts w:hint="eastAsia" w:ascii="宋体" w:hAnsi="宋体"/>
          <w:b/>
          <w:bCs/>
          <w:sz w:val="22"/>
          <w:szCs w:val="22"/>
        </w:rPr>
        <w:t>课程简介：</w:t>
      </w:r>
    </w:p>
    <w:p w14:paraId="7C953D77">
      <w:pPr>
        <w:pStyle w:val="11"/>
        <w:spacing w:line="360" w:lineRule="auto"/>
        <w:ind w:firstLine="440"/>
        <w:rPr>
          <w:rFonts w:hint="eastAsia"/>
          <w:sz w:val="22"/>
          <w:szCs w:val="22"/>
        </w:rPr>
      </w:pPr>
      <w:r>
        <w:rPr>
          <w:rFonts w:hint="eastAsia" w:ascii="宋体" w:hAnsi="宋体"/>
          <w:sz w:val="22"/>
          <w:szCs w:val="22"/>
        </w:rPr>
        <w:t>近年来，互联网、大数据、区块链、人工智能、基因编辑、物联网等新兴科技的兴起，推动了经济社会的发展，也影响着人们的社会生活方式。科技拓展了人类行为的边界，亦带来了治理的需求。在当下的法律领域，面对迅速崛起的法律人工智能，“未来已来”已经成为法律界的普遍共识。及时了解新兴科技对法律治理带来的挑战，不论对于法学专业还是非法学专业的同学而言，都具有现实的必要性，因为它可以帮助同学们更好地适应于现在以及未来的科技社会。作为一种重要的电影类型，科幻电影是以建立在科学幻想的基础上展开叙事的电影。这种电影往往节奏紧凑、富有想象力，且往往能够借助一些新兴的电脑技术呈现出一个壮阔瑰丽的影像世界。通过赏析科幻电影来讨论新兴科技与法律的关系能够生动而形象地展示课程的教学内容，极大地调动学生参与课堂讨论的积极性。另一方面，许多科幻电影还会表现出对于社会、经济、文化等议题的关注，以及哲学方面如人类处境的探讨。因而，借助科幻电影也可以扩展新兴科技与法律关系的边界，帮助学生更为全面而深入地理解和认识科技创新给人类社会带来的影响。</w:t>
      </w:r>
    </w:p>
    <w:p w14:paraId="7035E0BB">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default" w:eastAsia="宋体" w:asciiTheme="minorAscii" w:hAnsiTheme="minorAscii"/>
          <w:b/>
          <w:bCs w:val="0"/>
          <w:color w:val="249087" w:themeColor="accent5" w:themeShade="BF"/>
          <w:sz w:val="22"/>
          <w:szCs w:val="22"/>
        </w:rPr>
        <w:t>课程名称：</w:t>
      </w:r>
      <w:r>
        <w:rPr>
          <w:rFonts w:hint="eastAsia" w:asciiTheme="minorAscii" w:hAnsiTheme="minorAscii"/>
          <w:b/>
          <w:bCs w:val="0"/>
          <w:color w:val="249087" w:themeColor="accent5" w:themeShade="BF"/>
          <w:sz w:val="22"/>
          <w:szCs w:val="22"/>
          <w:lang w:val="en-US" w:eastAsia="zh-CN"/>
        </w:rPr>
        <w:t>AI</w:t>
      </w:r>
      <w:r>
        <w:rPr>
          <w:rFonts w:hint="default" w:eastAsia="宋体" w:asciiTheme="minorAscii" w:hAnsiTheme="minorAscii"/>
          <w:b/>
          <w:bCs w:val="0"/>
          <w:color w:val="249087" w:themeColor="accent5" w:themeShade="BF"/>
          <w:sz w:val="22"/>
          <w:szCs w:val="22"/>
        </w:rPr>
        <w:t>赋能</w:t>
      </w:r>
      <w:r>
        <w:rPr>
          <w:rFonts w:hint="eastAsia" w:asciiTheme="minorAscii" w:hAnsiTheme="minorAscii"/>
          <w:b/>
          <w:bCs w:val="0"/>
          <w:color w:val="249087" w:themeColor="accent5" w:themeShade="BF"/>
          <w:sz w:val="22"/>
          <w:szCs w:val="22"/>
          <w:lang w:val="en-US" w:eastAsia="zh-CN"/>
        </w:rPr>
        <w:t>的智慧</w:t>
      </w:r>
      <w:r>
        <w:rPr>
          <w:rFonts w:hint="default" w:eastAsia="宋体" w:asciiTheme="minorAscii" w:hAnsiTheme="minorAscii"/>
          <w:b/>
          <w:bCs w:val="0"/>
          <w:color w:val="249087" w:themeColor="accent5" w:themeShade="BF"/>
          <w:sz w:val="22"/>
          <w:szCs w:val="22"/>
        </w:rPr>
        <w:t>学习</w:t>
      </w:r>
    </w:p>
    <w:p w14:paraId="1ED9CAE1">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27792334">
      <w:pPr>
        <w:spacing w:line="360" w:lineRule="auto"/>
        <w:ind w:firstLine="442" w:firstLineChars="200"/>
        <w:rPr>
          <w:rFonts w:hint="eastAsia"/>
          <w:b/>
          <w:bCs/>
          <w:sz w:val="22"/>
          <w:szCs w:val="22"/>
        </w:rPr>
      </w:pPr>
      <w:r>
        <w:rPr>
          <w:rFonts w:hint="eastAsia" w:ascii="宋体" w:hAnsi="宋体"/>
          <w:b/>
          <w:bCs/>
          <w:sz w:val="22"/>
          <w:szCs w:val="22"/>
        </w:rPr>
        <w:t>课程简介：</w:t>
      </w:r>
    </w:p>
    <w:p w14:paraId="632B03A4">
      <w:pPr>
        <w:spacing w:line="360" w:lineRule="auto"/>
        <w:ind w:firstLine="440" w:firstLineChars="200"/>
        <w:rPr>
          <w:rFonts w:hint="eastAsia"/>
          <w:sz w:val="22"/>
          <w:szCs w:val="22"/>
        </w:rPr>
      </w:pPr>
      <w:r>
        <w:rPr>
          <w:rFonts w:hint="eastAsia" w:ascii="宋体" w:hAnsi="宋体"/>
          <w:sz w:val="22"/>
          <w:szCs w:val="22"/>
        </w:rPr>
        <w:t>本课程立足于教育技术与语言学习的交叉领域，系统探讨技术如何革新语言教学与研究范式。课程以理论框架为基石（如TPACK、学习科学、认知心理学），结合人工智能（AI）、大数据分析、虚拟现实（VR/AR）、多模态交互等前沿技术，覆盖从语言认知机制到智能教学工具的全链条内容。通过案例分析、实践任务和批判性讨论，学生将掌握技术赋能语言学习的核心原理与应用方法，例如AI驱动的自适应学习系统、沉浸式VR语言环境、数据驱动的学习分析等。课程特别关注AIGC（生成式人工智能）对语言教学的颠覆性影响，并融入伦理反思与创新设计，培养学生在数字化时代解决实际语言教育问题的能力。</w:t>
      </w:r>
    </w:p>
    <w:p w14:paraId="62DDD746">
      <w:pPr>
        <w:pStyle w:val="11"/>
        <w:numPr>
          <w:ilvl w:val="0"/>
          <w:numId w:val="7"/>
        </w:numPr>
        <w:spacing w:line="360" w:lineRule="auto"/>
        <w:ind w:left="0" w:leftChars="0" w:firstLine="442" w:firstLineChars="200"/>
        <w:rPr>
          <w:rFonts w:hint="eastAsia"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课程名称：微信小程序智能开发</w:t>
      </w:r>
    </w:p>
    <w:p w14:paraId="10C14A77">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4C2AF81">
      <w:pPr>
        <w:spacing w:line="360" w:lineRule="auto"/>
        <w:ind w:firstLine="442" w:firstLineChars="200"/>
        <w:rPr>
          <w:rFonts w:hint="eastAsia"/>
          <w:b/>
          <w:bCs/>
          <w:sz w:val="22"/>
          <w:szCs w:val="22"/>
        </w:rPr>
      </w:pPr>
      <w:r>
        <w:rPr>
          <w:rFonts w:hint="eastAsia" w:ascii="宋体" w:hAnsi="宋体"/>
          <w:b/>
          <w:bCs/>
          <w:sz w:val="22"/>
          <w:szCs w:val="22"/>
        </w:rPr>
        <w:t>课程简介：</w:t>
      </w:r>
    </w:p>
    <w:p w14:paraId="336F9301">
      <w:pPr>
        <w:spacing w:line="360" w:lineRule="auto"/>
        <w:ind w:firstLine="440" w:firstLineChars="200"/>
        <w:rPr>
          <w:rFonts w:hint="eastAsia"/>
          <w:sz w:val="22"/>
          <w:szCs w:val="22"/>
        </w:rPr>
      </w:pPr>
      <w:r>
        <w:rPr>
          <w:rFonts w:hint="eastAsia" w:ascii="宋体" w:hAnsi="宋体"/>
          <w:sz w:val="22"/>
          <w:szCs w:val="22"/>
        </w:rPr>
        <w:t>课程通过引导学生掌握小程序开发的基本技能，逐步拓展到云开发、数据存储分析、图表可视化以及AI模型接入，最终完成一个结合真实场景的小程序项目。教学注重项目驱动与跨学科融合，通过本课程，希望学生不仅能掌握小程序的完整开发流程，更能创新实现从“发现问题”、“提出问题”到“解决问题”。</w:t>
      </w:r>
    </w:p>
    <w:p w14:paraId="370896B0">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bookmarkStart w:id="0" w:name="_GoBack"/>
      <w:bookmarkEnd w:id="0"/>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Office软件高级应用</w:t>
      </w:r>
    </w:p>
    <w:p w14:paraId="48E0B9C0">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06AD605">
      <w:pPr>
        <w:spacing w:line="360" w:lineRule="auto"/>
        <w:ind w:firstLine="442" w:firstLineChars="200"/>
        <w:rPr>
          <w:rFonts w:hint="eastAsia"/>
          <w:b/>
          <w:bCs/>
          <w:sz w:val="22"/>
          <w:szCs w:val="22"/>
        </w:rPr>
      </w:pPr>
      <w:r>
        <w:rPr>
          <w:rFonts w:hint="eastAsia" w:ascii="宋体" w:hAnsi="宋体"/>
          <w:b/>
          <w:bCs/>
          <w:sz w:val="22"/>
          <w:szCs w:val="22"/>
        </w:rPr>
        <w:t>课程简介：</w:t>
      </w:r>
    </w:p>
    <w:p w14:paraId="28B24221">
      <w:pPr>
        <w:spacing w:line="360" w:lineRule="auto"/>
        <w:ind w:firstLine="440" w:firstLineChars="200"/>
        <w:rPr>
          <w:rFonts w:hint="eastAsia"/>
          <w:sz w:val="22"/>
          <w:szCs w:val="22"/>
        </w:rPr>
      </w:pPr>
      <w:r>
        <w:rPr>
          <w:rFonts w:hint="eastAsia"/>
          <w:sz w:val="22"/>
          <w:szCs w:val="22"/>
        </w:rPr>
        <w:t>Office软件（包括微软Office和国产WPS）是学习和工作中应用最频繁的软件,典型的使用场合如：编写产品技术文档、收集分析调研数据、制作高级财务报表、设计生动绚丽的PPT、个人时间管理和项目管理、结合AI创作文档等。熟练地掌握一些Office软件高级应用方法和技能，可以一定程度上提高自身在实习和工作中的竞争力，更快地适应办公工作。</w:t>
      </w:r>
    </w:p>
    <w:p w14:paraId="258D2419">
      <w:pPr>
        <w:spacing w:line="360" w:lineRule="auto"/>
        <w:ind w:firstLine="440" w:firstLineChars="200"/>
        <w:rPr>
          <w:rFonts w:hint="eastAsia" w:eastAsiaTheme="minorEastAsia"/>
          <w:sz w:val="22"/>
          <w:szCs w:val="22"/>
          <w:lang w:val="en-US" w:eastAsia="zh-CN"/>
        </w:rPr>
      </w:pPr>
      <w:r>
        <w:rPr>
          <w:rFonts w:hint="eastAsia"/>
          <w:sz w:val="22"/>
          <w:szCs w:val="22"/>
        </w:rPr>
        <w:t>本课程的主要内容有：使用Word/WPS编写产品文档、使用Excel/WPS制作销售订单查询系统、使用PowerPoint/WPS制作生动形象的产品推介幻灯片、使用相关AI工具编排和改进工作流程、使用Foxit Editor编辑PDF文件、使用Project进行项目管理和团队协作等</w:t>
      </w:r>
      <w:r>
        <w:rPr>
          <w:rFonts w:hint="eastAsia"/>
          <w:sz w:val="22"/>
          <w:szCs w:val="22"/>
          <w:lang w:eastAsia="zh-CN"/>
        </w:rPr>
        <w:t>。</w:t>
      </w:r>
    </w:p>
    <w:p w14:paraId="2DE3A9BB">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计算社会科学</w:t>
      </w:r>
    </w:p>
    <w:p w14:paraId="5728649B">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4CA798EA">
      <w:pPr>
        <w:spacing w:line="360" w:lineRule="auto"/>
        <w:ind w:firstLine="442" w:firstLineChars="200"/>
        <w:rPr>
          <w:rFonts w:hint="eastAsia"/>
          <w:b/>
          <w:bCs/>
          <w:sz w:val="22"/>
          <w:szCs w:val="22"/>
        </w:rPr>
      </w:pPr>
      <w:r>
        <w:rPr>
          <w:rFonts w:hint="eastAsia" w:ascii="宋体" w:hAnsi="宋体"/>
          <w:b/>
          <w:bCs/>
          <w:sz w:val="22"/>
          <w:szCs w:val="22"/>
        </w:rPr>
        <w:t>课程简介：</w:t>
      </w:r>
    </w:p>
    <w:p w14:paraId="51C02A67">
      <w:pPr>
        <w:spacing w:line="360" w:lineRule="auto"/>
        <w:ind w:firstLine="440" w:firstLineChars="200"/>
        <w:rPr>
          <w:rFonts w:hint="eastAsia"/>
          <w:sz w:val="22"/>
          <w:szCs w:val="22"/>
        </w:rPr>
      </w:pPr>
      <w:r>
        <w:rPr>
          <w:rFonts w:hint="eastAsia" w:ascii="宋体" w:hAnsi="宋体"/>
          <w:sz w:val="22"/>
          <w:szCs w:val="22"/>
        </w:rPr>
        <w:t>计算社会科学是在社会科学中通过建立模型、采用计算机运算方法，模拟和分析社会现象的学科领域。研究分支包括计算经济学、计算社会学、自动媒体分析等，内则专注在透过模拟、建模、网络分析、媒体分析等观察社会与行为关系及互动。计算社会科学独特的宏观-微观关系与研究视角，将对传统社会科学产生裂变、进化与提升效应。</w:t>
      </w:r>
    </w:p>
    <w:p w14:paraId="32F2EC67">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数学史</w:t>
      </w:r>
    </w:p>
    <w:p w14:paraId="6EE66344">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006100DB">
      <w:pPr>
        <w:spacing w:line="360" w:lineRule="auto"/>
        <w:ind w:firstLine="442" w:firstLineChars="200"/>
        <w:rPr>
          <w:rFonts w:hint="eastAsia"/>
          <w:b/>
          <w:bCs/>
          <w:sz w:val="22"/>
          <w:szCs w:val="22"/>
        </w:rPr>
      </w:pPr>
      <w:r>
        <w:rPr>
          <w:rFonts w:hint="eastAsia" w:ascii="宋体" w:hAnsi="宋体"/>
          <w:b/>
          <w:bCs/>
          <w:sz w:val="22"/>
          <w:szCs w:val="22"/>
        </w:rPr>
        <w:t>课程简介：</w:t>
      </w:r>
    </w:p>
    <w:p w14:paraId="1038E1B2">
      <w:pPr>
        <w:spacing w:line="360" w:lineRule="auto"/>
        <w:ind w:firstLine="440" w:firstLineChars="200"/>
        <w:rPr>
          <w:rFonts w:hint="eastAsia"/>
          <w:sz w:val="22"/>
          <w:szCs w:val="22"/>
        </w:rPr>
      </w:pPr>
      <w:r>
        <w:rPr>
          <w:rFonts w:hint="eastAsia" w:ascii="宋体" w:hAnsi="宋体"/>
          <w:sz w:val="22"/>
          <w:szCs w:val="22"/>
        </w:rPr>
        <w:t>介绍数学史典故、重大数学事件与重要数学家，其中包括:古希腊数学、中国数学、15~18世纪的数学、近代数学史及现代计算机数学史。内容丰富，有助于开阔视野，提高对数学的理解。</w:t>
      </w:r>
    </w:p>
    <w:p w14:paraId="3A64389B">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Python数据分析与可视化</w:t>
      </w:r>
    </w:p>
    <w:p w14:paraId="5CA1636B">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54285DD6">
      <w:pPr>
        <w:spacing w:line="360" w:lineRule="auto"/>
        <w:ind w:firstLine="442" w:firstLineChars="200"/>
        <w:rPr>
          <w:rFonts w:hint="eastAsia"/>
          <w:b/>
          <w:bCs/>
          <w:sz w:val="22"/>
          <w:szCs w:val="22"/>
        </w:rPr>
      </w:pPr>
      <w:r>
        <w:rPr>
          <w:rFonts w:hint="eastAsia" w:ascii="宋体" w:hAnsi="宋体"/>
          <w:b/>
          <w:bCs/>
          <w:sz w:val="22"/>
          <w:szCs w:val="22"/>
        </w:rPr>
        <w:t>课程简介：</w:t>
      </w:r>
    </w:p>
    <w:p w14:paraId="3FABC5AE">
      <w:pPr>
        <w:spacing w:line="360" w:lineRule="auto"/>
        <w:ind w:firstLine="440" w:firstLineChars="200"/>
        <w:rPr>
          <w:rFonts w:hint="eastAsia" w:ascii="宋体" w:hAnsi="宋体"/>
          <w:sz w:val="22"/>
          <w:szCs w:val="22"/>
        </w:rPr>
      </w:pPr>
      <w:r>
        <w:rPr>
          <w:rFonts w:hint="eastAsia" w:ascii="宋体" w:hAnsi="宋体"/>
          <w:sz w:val="22"/>
          <w:szCs w:val="22"/>
        </w:rPr>
        <w:t>课程目标：使学生具备一定的计算思维，能从计算机角度认识问题、思考问题，并能在学习、研究、工作中使用Python进行数据分析和数据可视化，提高解决实际问题的能力。</w:t>
      </w:r>
    </w:p>
    <w:p w14:paraId="047D1DE8">
      <w:pPr>
        <w:spacing w:line="360" w:lineRule="auto"/>
        <w:ind w:firstLine="440" w:firstLineChars="200"/>
        <w:rPr>
          <w:rFonts w:hint="eastAsia"/>
          <w:sz w:val="22"/>
          <w:szCs w:val="22"/>
        </w:rPr>
      </w:pPr>
      <w:r>
        <w:rPr>
          <w:rFonts w:hint="eastAsia" w:ascii="宋体" w:hAnsi="宋体"/>
          <w:sz w:val="22"/>
          <w:szCs w:val="22"/>
        </w:rPr>
        <w:t>主要内容：通过学习本课程，学生可以理解Python的编程模式，熟练运用Python列表、元组、字典、集合等基本数据类型以及列表推导式、切片等语法来解决实际问题，熟练掌握Python分支结构、循环结构、函数设计以及类的设计与使用，熟练使用正则表达式处理字符串，熟练使用Python读写文本文件与二进制文件，了解Python程序的调试方法；针对Python数据分析与可视化中的主要方法及Python应用，使学生了解Python数据分析与可视化过程中的关键内容，主要包括数据分析常用的Numpy、pandas,数据可视化常用的matplotlib、seaborn、pyecharts包方面的内容，并特别讲述时间序列数据分析主要方法和典型示例。课程包含了实训内容，通过练习和操作实践，可以帮助学生巩固所学内容。</w:t>
      </w:r>
    </w:p>
    <w:p w14:paraId="13B0CADC">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大学生人工智能（AI）素养</w:t>
      </w:r>
    </w:p>
    <w:p w14:paraId="69C2480E">
      <w:pPr>
        <w:spacing w:line="360" w:lineRule="auto"/>
        <w:ind w:firstLine="442" w:firstLineChars="200"/>
        <w:rPr>
          <w:rFonts w:hint="eastAsia" w:eastAsiaTheme="minorEastAsia"/>
          <w:bCs/>
          <w:sz w:val="22"/>
          <w:szCs w:val="22"/>
          <w:lang w:eastAsia="zh-CN"/>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lang w:val="en-US" w:eastAsia="zh-CN"/>
        </w:rPr>
        <w:t>1</w:t>
      </w:r>
    </w:p>
    <w:p w14:paraId="4FE963B0">
      <w:pPr>
        <w:spacing w:line="360" w:lineRule="auto"/>
        <w:ind w:firstLine="442" w:firstLineChars="200"/>
        <w:rPr>
          <w:rFonts w:hint="eastAsia"/>
          <w:b/>
          <w:bCs/>
          <w:sz w:val="22"/>
          <w:szCs w:val="22"/>
        </w:rPr>
      </w:pPr>
      <w:r>
        <w:rPr>
          <w:rFonts w:hint="eastAsia" w:ascii="宋体" w:hAnsi="宋体"/>
          <w:b/>
          <w:bCs/>
          <w:sz w:val="22"/>
          <w:szCs w:val="22"/>
        </w:rPr>
        <w:t>课程简介：</w:t>
      </w:r>
    </w:p>
    <w:p w14:paraId="41B03E33">
      <w:pPr>
        <w:spacing w:line="360" w:lineRule="auto"/>
        <w:ind w:firstLine="440" w:firstLineChars="200"/>
        <w:rPr>
          <w:rFonts w:hint="eastAsia" w:ascii="宋体" w:hAnsi="宋体"/>
          <w:sz w:val="22"/>
          <w:szCs w:val="22"/>
        </w:rPr>
      </w:pPr>
      <w:r>
        <w:rPr>
          <w:rFonts w:hint="eastAsia" w:ascii="宋体" w:hAnsi="宋体"/>
          <w:sz w:val="22"/>
          <w:szCs w:val="22"/>
        </w:rPr>
        <w:t>本课程是一门面我校全体本科生特别是文科类专业学生的公共选修课程，旨在培养学生在人工智能领域，特别是在生成式AI时代的思维方式和实践能力。课程内容涵盖：</w:t>
      </w:r>
    </w:p>
    <w:p w14:paraId="2273F1F2">
      <w:pPr>
        <w:spacing w:line="360" w:lineRule="auto"/>
        <w:ind w:firstLine="440" w:firstLineChars="200"/>
        <w:rPr>
          <w:rFonts w:hint="eastAsia" w:ascii="宋体" w:hAnsi="宋体"/>
          <w:sz w:val="22"/>
          <w:szCs w:val="22"/>
        </w:rPr>
      </w:pPr>
      <w:r>
        <w:rPr>
          <w:rFonts w:hint="eastAsia" w:ascii="宋体" w:hAnsi="宋体"/>
          <w:sz w:val="22"/>
          <w:szCs w:val="22"/>
        </w:rPr>
        <w:t>1.人工智能基础：介绍人工智能的发展历程、主要分支和应用领域，为学生打下理论基础。</w:t>
      </w:r>
    </w:p>
    <w:p w14:paraId="1A768CD0">
      <w:pPr>
        <w:spacing w:line="360" w:lineRule="auto"/>
        <w:ind w:firstLine="440" w:firstLineChars="200"/>
        <w:rPr>
          <w:rFonts w:hint="eastAsia" w:ascii="宋体" w:hAnsi="宋体"/>
          <w:sz w:val="22"/>
          <w:szCs w:val="22"/>
        </w:rPr>
      </w:pPr>
      <w:r>
        <w:rPr>
          <w:rFonts w:hint="eastAsia" w:ascii="宋体" w:hAnsi="宋体"/>
          <w:sz w:val="22"/>
          <w:szCs w:val="22"/>
        </w:rPr>
        <w:t>2.生成式AI相关技术的基本原理：探讨生成式AI的核心技术，包括但不限于深度学习、自然语言处理、图像和视频生成等。</w:t>
      </w:r>
    </w:p>
    <w:p w14:paraId="50B8764A">
      <w:pPr>
        <w:spacing w:line="360" w:lineRule="auto"/>
        <w:ind w:firstLine="440" w:firstLineChars="200"/>
        <w:rPr>
          <w:rFonts w:hint="eastAsia" w:ascii="宋体" w:hAnsi="宋体"/>
          <w:sz w:val="22"/>
          <w:szCs w:val="22"/>
        </w:rPr>
      </w:pPr>
      <w:r>
        <w:rPr>
          <w:rFonts w:hint="eastAsia" w:ascii="宋体" w:hAnsi="宋体"/>
          <w:sz w:val="22"/>
          <w:szCs w:val="22"/>
        </w:rPr>
        <w:t>3.工具选用原则：教授学生如何根据项目需求选择合适的AI工具和框架，包括开源和商业软件。</w:t>
      </w:r>
    </w:p>
    <w:p w14:paraId="555828A4">
      <w:pPr>
        <w:spacing w:line="360" w:lineRule="auto"/>
        <w:ind w:firstLine="440" w:firstLineChars="200"/>
        <w:rPr>
          <w:rFonts w:hint="eastAsia" w:ascii="宋体" w:hAnsi="宋体"/>
          <w:sz w:val="22"/>
          <w:szCs w:val="22"/>
        </w:rPr>
      </w:pPr>
      <w:r>
        <w:rPr>
          <w:rFonts w:hint="eastAsia" w:ascii="宋体" w:hAnsi="宋体"/>
          <w:sz w:val="22"/>
          <w:szCs w:val="22"/>
        </w:rPr>
        <w:t>4.实践操作：通过案例分析和实际项目，让学生亲手操各类型AI工具，解决实际问题，增强实践能力。</w:t>
      </w:r>
    </w:p>
    <w:p w14:paraId="4D59E662">
      <w:pPr>
        <w:spacing w:line="360" w:lineRule="auto"/>
        <w:ind w:firstLine="440" w:firstLineChars="200"/>
        <w:rPr>
          <w:rFonts w:hint="eastAsia"/>
          <w:sz w:val="22"/>
          <w:szCs w:val="22"/>
        </w:rPr>
      </w:pPr>
      <w:r>
        <w:rPr>
          <w:rFonts w:hint="eastAsia" w:ascii="宋体" w:hAnsi="宋体"/>
          <w:sz w:val="22"/>
          <w:szCs w:val="22"/>
        </w:rPr>
        <w:t>5.伦理与社会影响：讨论AI技术在社会中的应用及其伦理问题，培养学生的社会责任感。</w:t>
      </w:r>
    </w:p>
    <w:p w14:paraId="3ED439BB">
      <w:pPr>
        <w:pStyle w:val="11"/>
        <w:numPr>
          <w:ilvl w:val="0"/>
          <w:numId w:val="7"/>
        </w:numPr>
        <w:spacing w:line="360" w:lineRule="auto"/>
        <w:ind w:left="0" w:leftChars="0" w:firstLine="442" w:firstLineChars="200"/>
        <w:rPr>
          <w:rFonts w:hint="default" w:eastAsia="宋体" w:asciiTheme="minorAscii" w:hAnsiTheme="minorAscii"/>
          <w:b/>
          <w:bCs w:val="0"/>
          <w:color w:val="249087" w:themeColor="accent5" w:themeShade="BF"/>
          <w:sz w:val="22"/>
          <w:szCs w:val="22"/>
        </w:rPr>
      </w:pPr>
      <w:r>
        <w:rPr>
          <w:rFonts w:hint="eastAsia" w:eastAsia="宋体" w:asciiTheme="minorAscii" w:hAnsiTheme="minorAscii"/>
          <w:b/>
          <w:bCs w:val="0"/>
          <w:color w:val="249087" w:themeColor="accent5" w:themeShade="BF"/>
          <w:sz w:val="22"/>
          <w:szCs w:val="22"/>
        </w:rPr>
        <w:t>课程名称：</w:t>
      </w:r>
      <w:r>
        <w:rPr>
          <w:rFonts w:hint="default" w:eastAsia="宋体" w:asciiTheme="minorAscii" w:hAnsiTheme="minorAscii"/>
          <w:b/>
          <w:bCs w:val="0"/>
          <w:color w:val="249087" w:themeColor="accent5" w:themeShade="BF"/>
          <w:sz w:val="22"/>
          <w:szCs w:val="22"/>
        </w:rPr>
        <w:t>生活中的物理学</w:t>
      </w:r>
    </w:p>
    <w:p w14:paraId="09493BC9">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7337209">
      <w:pPr>
        <w:spacing w:line="360" w:lineRule="auto"/>
        <w:ind w:firstLine="442" w:firstLineChars="200"/>
        <w:rPr>
          <w:rFonts w:hint="eastAsia"/>
          <w:b/>
          <w:bCs/>
          <w:sz w:val="22"/>
          <w:szCs w:val="22"/>
        </w:rPr>
      </w:pPr>
      <w:r>
        <w:rPr>
          <w:rFonts w:hint="eastAsia" w:ascii="宋体" w:hAnsi="宋体"/>
          <w:b/>
          <w:bCs/>
          <w:sz w:val="22"/>
          <w:szCs w:val="22"/>
        </w:rPr>
        <w:t>课程简介：</w:t>
      </w:r>
    </w:p>
    <w:p w14:paraId="7F94AD85">
      <w:pPr>
        <w:spacing w:line="360" w:lineRule="auto"/>
        <w:ind w:firstLine="440" w:firstLineChars="200"/>
        <w:rPr>
          <w:rFonts w:hint="eastAsia"/>
          <w:sz w:val="22"/>
          <w:szCs w:val="22"/>
        </w:rPr>
      </w:pPr>
      <w:r>
        <w:rPr>
          <w:rFonts w:hint="eastAsia" w:ascii="宋体" w:hAnsi="宋体"/>
          <w:sz w:val="22"/>
          <w:szCs w:val="22"/>
        </w:rPr>
        <w:t>本课程立足于为非理工科专业的学生介绍生活中的物理学。从生活中的物理现象入手，介绍经典物理学的一些基本原理及其应用；从量子力学和相对论两个方面，介绍近代物理学的发展及其对生活的影响。通过本课程的教学，希望学生能够掌握基本的物理学概念及其人文涵义，认识与物理有关的社会问题，了解高科技和现代化日常生活的关系，更重要的是了解物理学解决问题和认识世界的方法，探讨物理学的世界观、方法论、哲学意义等问题，从而学会用物理学的思维考虑问题，从物理学的角度审视世界。</w:t>
      </w:r>
    </w:p>
    <w:p w14:paraId="317098D7">
      <w:pPr>
        <w:rPr>
          <w:rFonts w:hint="eastAsia"/>
          <w:sz w:val="22"/>
          <w:szCs w:val="22"/>
        </w:rPr>
      </w:pPr>
      <w:r>
        <w:rPr>
          <w:rFonts w:hint="eastAsia"/>
          <w:sz w:val="22"/>
          <w:szCs w:val="22"/>
        </w:rPr>
        <w:br w:type="page"/>
      </w:r>
    </w:p>
    <w:p w14:paraId="467BE63D">
      <w:pPr>
        <w:jc w:val="center"/>
        <w:rPr>
          <w:rFonts w:ascii="宋体" w:hAnsi="宋体"/>
          <w:b/>
          <w:bCs/>
          <w:color w:val="E54C5E"/>
          <w:sz w:val="56"/>
          <w:szCs w:val="56"/>
        </w:rPr>
      </w:pPr>
    </w:p>
    <w:p w14:paraId="04A33451">
      <w:pPr>
        <w:jc w:val="center"/>
        <w:rPr>
          <w:rFonts w:ascii="宋体" w:hAnsi="宋体"/>
          <w:b/>
          <w:bCs/>
          <w:color w:val="E54C5E"/>
          <w:sz w:val="56"/>
          <w:szCs w:val="56"/>
        </w:rPr>
      </w:pPr>
    </w:p>
    <w:p w14:paraId="7CAE31B2">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创</w:t>
      </w:r>
    </w:p>
    <w:p w14:paraId="6328AAD7">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新</w:t>
      </w:r>
    </w:p>
    <w:p w14:paraId="46C05BB9">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思</w:t>
      </w:r>
    </w:p>
    <w:p w14:paraId="62C21C3E">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维</w:t>
      </w:r>
    </w:p>
    <w:p w14:paraId="5D3786FB">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与</w:t>
      </w:r>
    </w:p>
    <w:p w14:paraId="40331FB0">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研</w:t>
      </w:r>
    </w:p>
    <w:p w14:paraId="238ED80C">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究</w:t>
      </w:r>
    </w:p>
    <w:p w14:paraId="480630AC">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方</w:t>
      </w:r>
    </w:p>
    <w:p w14:paraId="44E5C188">
      <w:pPr>
        <w:jc w:val="center"/>
        <w:rPr>
          <w:rFonts w:ascii="宋体" w:hAnsi="宋体"/>
          <w:b/>
          <w:bCs/>
          <w:color w:val="588E32" w:themeColor="accent4" w:themeShade="BF"/>
          <w:sz w:val="56"/>
          <w:szCs w:val="56"/>
        </w:rPr>
      </w:pPr>
      <w:r>
        <w:rPr>
          <w:rFonts w:hint="eastAsia" w:ascii="宋体" w:hAnsi="宋体"/>
          <w:b/>
          <w:bCs/>
          <w:color w:val="588E32" w:themeColor="accent4" w:themeShade="BF"/>
          <w:sz w:val="56"/>
          <w:szCs w:val="56"/>
        </w:rPr>
        <w:t>法</w:t>
      </w:r>
    </w:p>
    <w:p w14:paraId="03BCD994">
      <w:pPr>
        <w:jc w:val="center"/>
        <w:rPr>
          <w:rFonts w:ascii="宋体" w:hAnsi="宋体"/>
          <w:b/>
          <w:bCs/>
          <w:color w:val="588E32" w:themeColor="accent4" w:themeShade="BF"/>
          <w:sz w:val="56"/>
          <w:szCs w:val="56"/>
        </w:rPr>
        <w:sectPr>
          <w:pgSz w:w="11906" w:h="16838"/>
          <w:pgMar w:top="1440" w:right="1800" w:bottom="1440" w:left="1800" w:header="851" w:footer="992" w:gutter="0"/>
          <w:cols w:space="425" w:num="1"/>
          <w:docGrid w:type="lines" w:linePitch="312" w:charSpace="0"/>
        </w:sectPr>
      </w:pPr>
      <w:r>
        <w:rPr>
          <w:rFonts w:hint="eastAsia" w:ascii="宋体" w:hAnsi="宋体"/>
          <w:b/>
          <w:bCs/>
          <w:color w:val="588E32" w:themeColor="accent4" w:themeShade="BF"/>
          <w:sz w:val="56"/>
          <w:szCs w:val="56"/>
        </w:rPr>
        <w:t>（</w:t>
      </w:r>
      <w:r>
        <w:rPr>
          <w:rFonts w:hint="eastAsia" w:cs="Calibri"/>
          <w:b/>
          <w:bCs/>
          <w:color w:val="588E32" w:themeColor="accent4" w:themeShade="BF"/>
          <w:sz w:val="56"/>
          <w:szCs w:val="56"/>
          <w:lang w:val="en-US" w:eastAsia="zh-CN"/>
        </w:rPr>
        <w:t>8</w:t>
      </w:r>
      <w:r>
        <w:rPr>
          <w:rFonts w:hint="eastAsia" w:ascii="宋体" w:hAnsi="宋体"/>
          <w:b/>
          <w:bCs/>
          <w:color w:val="588E32" w:themeColor="accent4" w:themeShade="BF"/>
          <w:sz w:val="56"/>
          <w:szCs w:val="56"/>
        </w:rPr>
        <w:t>门）</w:t>
      </w:r>
    </w:p>
    <w:p w14:paraId="26263B18">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课程名称：从劳动到创造：数字转型与社会创新</w:t>
      </w:r>
    </w:p>
    <w:p w14:paraId="0E3A4869">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21B67460">
      <w:pPr>
        <w:pStyle w:val="11"/>
        <w:spacing w:line="360" w:lineRule="auto"/>
        <w:ind w:firstLine="442"/>
        <w:rPr>
          <w:b/>
          <w:bCs/>
          <w:sz w:val="22"/>
          <w:szCs w:val="22"/>
        </w:rPr>
      </w:pPr>
      <w:r>
        <w:rPr>
          <w:rFonts w:hint="eastAsia" w:ascii="宋体" w:hAnsi="宋体"/>
          <w:b/>
          <w:bCs/>
          <w:sz w:val="22"/>
          <w:szCs w:val="22"/>
        </w:rPr>
        <w:t>课程简介：</w:t>
      </w:r>
    </w:p>
    <w:p w14:paraId="68D7E41C">
      <w:pPr>
        <w:pStyle w:val="11"/>
        <w:spacing w:line="360" w:lineRule="auto"/>
        <w:ind w:firstLine="440"/>
        <w:rPr>
          <w:rFonts w:hint="eastAsia" w:ascii="宋体" w:hAnsi="宋体"/>
          <w:sz w:val="22"/>
          <w:szCs w:val="22"/>
        </w:rPr>
      </w:pPr>
      <w:r>
        <w:rPr>
          <w:rFonts w:hint="eastAsia" w:ascii="宋体" w:hAnsi="宋体"/>
          <w:sz w:val="22"/>
          <w:szCs w:val="22"/>
        </w:rPr>
        <w:t>本课程以“数字转型驱动社会创新”为主线，系统探讨劳动形态从传统体力劳动向智能创造的跃迁路径，揭示技术如何重塑生产逻辑并激发社会变革。课程构建“劳动史观—技术赋能—创新实践”三阶递进框架，从农业时代手工劳动到工业4.0智能创造的历史脉络，剖析劳动价值与生产关系的演变规律；以AI、区块链等数字技术为工具，分析零工经济、开源协作等新兴劳动形态的运行逻辑；通过企业案例、沙盘模拟及创新项目设计，推动学生将技术能力转化为社会问题的创新解决方案。</w:t>
      </w:r>
    </w:p>
    <w:p w14:paraId="734114BE">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课程名称：计算艺术史</w:t>
      </w:r>
    </w:p>
    <w:p w14:paraId="0C56A2EF">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B4E9EE7">
      <w:pPr>
        <w:pStyle w:val="11"/>
        <w:spacing w:line="360" w:lineRule="auto"/>
        <w:ind w:firstLine="442"/>
        <w:rPr>
          <w:b/>
          <w:bCs/>
          <w:sz w:val="22"/>
          <w:szCs w:val="22"/>
        </w:rPr>
      </w:pPr>
      <w:r>
        <w:rPr>
          <w:rFonts w:hint="eastAsia" w:ascii="宋体" w:hAnsi="宋体"/>
          <w:b/>
          <w:bCs/>
          <w:sz w:val="22"/>
          <w:szCs w:val="22"/>
        </w:rPr>
        <w:t>课程简介：</w:t>
      </w:r>
    </w:p>
    <w:p w14:paraId="28832C0E">
      <w:pPr>
        <w:pStyle w:val="11"/>
        <w:spacing w:line="360" w:lineRule="auto"/>
        <w:ind w:firstLine="440"/>
        <w:rPr>
          <w:rFonts w:hint="default" w:asciiTheme="minorAscii" w:hAnsiTheme="minorAscii"/>
          <w:b/>
          <w:bCs w:val="0"/>
          <w:color w:val="588E32" w:themeColor="accent4" w:themeShade="BF"/>
          <w:sz w:val="22"/>
          <w:szCs w:val="22"/>
        </w:rPr>
      </w:pPr>
      <w:r>
        <w:rPr>
          <w:rFonts w:hint="eastAsia" w:ascii="宋体" w:hAnsi="宋体"/>
          <w:sz w:val="22"/>
          <w:szCs w:val="22"/>
        </w:rPr>
        <w:t>“计算艺术史”是艺术史发展到数字时代必然的趋势和方法，是计算机技术与艺术史的交叉研究。本课程讲解计算艺术史的理论方法与技术。主要内容包括以下四个方面:第一，对艺术史研究对象进行数据采集及处理，探讨现有的方法及其局限。第二，对数据进行组织、标注和索引，构建图像和文献数据库，进一步从基础数据中抽取知识，组织为更易被计算机理解的知识库。第三，开发利用数据，以辅助解决具体的研究问题为目标，对数据进行分析和计算，在较大规模的数据中得出线索或结论;以展陈为目标，以更适宜人观看、呈现更丰富的信息为目标进行数据的可视化呈现。第四，对数字艺术的历史、现状和发展趋势的研究，本身就是计算机等相关技术、艺术与艺术史之间的交叉研究，是计算艺术史面向艺术发展现状与未来的重要方向。</w:t>
      </w:r>
    </w:p>
    <w:p w14:paraId="03EAFB0B">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课程名称：趣味逻辑学</w:t>
      </w:r>
    </w:p>
    <w:p w14:paraId="24F5C8AB">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385276A">
      <w:pPr>
        <w:pStyle w:val="11"/>
        <w:spacing w:line="360" w:lineRule="auto"/>
        <w:ind w:firstLine="442"/>
        <w:rPr>
          <w:b/>
          <w:bCs/>
          <w:sz w:val="22"/>
          <w:szCs w:val="22"/>
        </w:rPr>
      </w:pPr>
      <w:r>
        <w:rPr>
          <w:rFonts w:hint="eastAsia" w:ascii="宋体" w:hAnsi="宋体"/>
          <w:b/>
          <w:bCs/>
          <w:sz w:val="22"/>
          <w:szCs w:val="22"/>
        </w:rPr>
        <w:t>课程简介：</w:t>
      </w:r>
    </w:p>
    <w:p w14:paraId="58AC61F4">
      <w:pPr>
        <w:pStyle w:val="11"/>
        <w:spacing w:line="360" w:lineRule="auto"/>
        <w:ind w:firstLine="440"/>
        <w:rPr>
          <w:rFonts w:hint="default" w:asciiTheme="minorAscii" w:hAnsiTheme="minorAscii"/>
          <w:b/>
          <w:bCs w:val="0"/>
          <w:color w:val="588E32" w:themeColor="accent4" w:themeShade="BF"/>
          <w:sz w:val="22"/>
          <w:szCs w:val="22"/>
        </w:rPr>
      </w:pPr>
      <w:r>
        <w:rPr>
          <w:rFonts w:hint="eastAsia" w:ascii="宋体" w:hAnsi="宋体"/>
          <w:sz w:val="22"/>
          <w:szCs w:val="22"/>
        </w:rPr>
        <w:t>使学生掌握逻辑中概念、判断、推理等思维形式和逻辑基本规律、逻辑论证等方面的基础知识和基本技能；在逻辑学中融入军事，提升同学们的军事兴趣与国防意识，培养同学们的思辨的能力，增强逻辑分析和批判性思维，提高综合素质与创新能力。</w:t>
      </w:r>
    </w:p>
    <w:p w14:paraId="7DAE8335">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课程名称：中国特色话语研究：经典文本与科学方法论</w:t>
      </w:r>
    </w:p>
    <w:p w14:paraId="71826127">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7346E292">
      <w:pPr>
        <w:pStyle w:val="11"/>
        <w:spacing w:line="360" w:lineRule="auto"/>
        <w:ind w:firstLine="442"/>
        <w:rPr>
          <w:b/>
          <w:bCs/>
          <w:sz w:val="22"/>
          <w:szCs w:val="22"/>
        </w:rPr>
      </w:pPr>
      <w:r>
        <w:rPr>
          <w:rFonts w:hint="eastAsia" w:ascii="宋体" w:hAnsi="宋体"/>
          <w:b/>
          <w:bCs/>
          <w:sz w:val="22"/>
          <w:szCs w:val="22"/>
        </w:rPr>
        <w:t>课程简介：</w:t>
      </w:r>
    </w:p>
    <w:p w14:paraId="18D3D8F5">
      <w:pPr>
        <w:pStyle w:val="11"/>
        <w:spacing w:line="360" w:lineRule="auto"/>
        <w:ind w:firstLine="440"/>
        <w:rPr>
          <w:rFonts w:hint="default" w:ascii="宋体" w:hAnsi="宋体"/>
          <w:sz w:val="22"/>
          <w:szCs w:val="22"/>
        </w:rPr>
      </w:pPr>
      <w:r>
        <w:rPr>
          <w:rFonts w:hint="eastAsia" w:ascii="宋体" w:hAnsi="宋体"/>
          <w:sz w:val="22"/>
          <w:szCs w:val="22"/>
        </w:rPr>
        <w:t>本课程立足国家文化数字化战略与新文科建设背景，系统构建中国特色文化话语研究的理论体系与方法论工具链。即，聚焦政治话语、外交话语、文化话语、文学话语中的术语系统（如“人类命运共同体”）、熟语符号（成语/谚语/惯用语）以及隐喻认知机制，阐释文化术语的语义网络构建规律与熟语的话语功能特征，掌握基于语料库的批评话语分析与概念隐喻解码技术，培养数字人文视野下的文化话语阐释能力与跨学科研究素养，通过语料库驱动的研究路径，揭示文化话语的深层认知模式、意识形态功能与社会实践价值。</w:t>
      </w:r>
    </w:p>
    <w:p w14:paraId="56733A09">
      <w:pPr>
        <w:pStyle w:val="11"/>
        <w:numPr>
          <w:ilvl w:val="0"/>
          <w:numId w:val="8"/>
        </w:numPr>
        <w:spacing w:line="360" w:lineRule="auto"/>
        <w:ind w:firstLine="442"/>
        <w:rPr>
          <w:rFonts w:hint="default" w:asciiTheme="minorAscii" w:hAnsiTheme="minorAscii"/>
          <w:b/>
          <w:bCs w:val="0"/>
          <w:color w:val="588E32" w:themeColor="accent4" w:themeShade="BF"/>
          <w:sz w:val="22"/>
          <w:szCs w:val="22"/>
        </w:rPr>
      </w:pPr>
      <w:r>
        <w:rPr>
          <w:rFonts w:hint="default" w:asciiTheme="minorAscii" w:hAnsiTheme="minorAscii"/>
          <w:b/>
          <w:bCs w:val="0"/>
          <w:color w:val="588E32" w:themeColor="accent4" w:themeShade="BF"/>
          <w:sz w:val="22"/>
          <w:szCs w:val="22"/>
        </w:rPr>
        <w:t>逻辑学导论</w:t>
      </w:r>
    </w:p>
    <w:p w14:paraId="0EEE1E8F">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F07237D">
      <w:pPr>
        <w:pStyle w:val="11"/>
        <w:spacing w:line="360" w:lineRule="auto"/>
        <w:ind w:firstLine="442"/>
        <w:rPr>
          <w:b/>
          <w:bCs/>
          <w:sz w:val="22"/>
          <w:szCs w:val="22"/>
        </w:rPr>
      </w:pPr>
      <w:r>
        <w:rPr>
          <w:rFonts w:hint="eastAsia" w:ascii="宋体" w:hAnsi="宋体"/>
          <w:b/>
          <w:bCs/>
          <w:sz w:val="22"/>
          <w:szCs w:val="22"/>
        </w:rPr>
        <w:t>课程简介：</w:t>
      </w:r>
    </w:p>
    <w:p w14:paraId="43E950B5">
      <w:pPr>
        <w:pStyle w:val="11"/>
        <w:spacing w:line="360" w:lineRule="auto"/>
        <w:ind w:firstLine="440"/>
        <w:rPr>
          <w:rFonts w:hint="eastAsia"/>
          <w:sz w:val="22"/>
          <w:szCs w:val="22"/>
        </w:rPr>
      </w:pPr>
      <w:r>
        <w:rPr>
          <w:rFonts w:hint="eastAsia" w:ascii="宋体" w:hAnsi="宋体"/>
          <w:sz w:val="22"/>
          <w:szCs w:val="22"/>
        </w:rPr>
        <w:t>《逻辑学》作为研究思维形式及其规律的学科，是培养学生逻辑思维能力的关键课程。本课程不仅深入探讨了逻辑与语言、演绎推理和归纳推理等核心内容，还通过丰富的案例和实践活动，帮助学生将理论知识应用于实际问题，提升他们的逻辑分析和解决问题的能力。首先，在逻辑与语言部分，我们将深入剖析概念、判断和推理这三种基本思维形式。学生将学习如何精准定义概念，理解概念的内涵和外延；掌握判断的基本类型，学会区分真假判断；了解推理的基本结构，掌握推理的有效性和合理性。通过这些学习，学生将能够更清晰地表达思想，更准确地进行交流。接着，在演绎推理部分，我们将详细介绍三段论、假言推理、选言推理等演绎方法。学生将通过经典案例和练习题，掌握这些推理方法的具体应用，学会从一般到特殊的推理过程。他们将学会如何分析前提和结论之间的逻辑关系，如何识别推理中的错误和谬误，从而培养严密的逻辑分析能力。在归纳推理部分，我们将引导学生从具体事实中概括出一般规律。学生将学习观察、分析和总结的方法，掌握归纳推理的基本技巧。他们将通过实际案例了解归纳推理的局限性和可能存在的错误，学会评估归纳结论的可靠性和适用范围。这将有助于他们在面对复杂问题时，能够从个别现象中提炼出一般规律，做出明智的决策。</w:t>
      </w:r>
    </w:p>
    <w:p w14:paraId="3C00F829">
      <w:pPr>
        <w:pStyle w:val="11"/>
        <w:numPr>
          <w:ilvl w:val="0"/>
          <w:numId w:val="8"/>
        </w:numPr>
        <w:spacing w:line="360" w:lineRule="auto"/>
        <w:ind w:firstLine="442"/>
        <w:rPr>
          <w:rFonts w:hint="eastAsia" w:eastAsia="宋体" w:asciiTheme="minorAscii" w:hAnsiTheme="minorAscii"/>
          <w:b/>
          <w:bCs w:val="0"/>
          <w:color w:val="588E32" w:themeColor="accent4" w:themeShade="BF"/>
          <w:sz w:val="22"/>
          <w:szCs w:val="22"/>
        </w:rPr>
      </w:pPr>
      <w:r>
        <w:rPr>
          <w:rFonts w:hint="eastAsia" w:eastAsia="宋体" w:asciiTheme="minorAscii" w:hAnsiTheme="minorAscii"/>
          <w:b/>
          <w:bCs w:val="0"/>
          <w:color w:val="588E32" w:themeColor="accent4" w:themeShade="BF"/>
          <w:sz w:val="22"/>
          <w:szCs w:val="22"/>
        </w:rPr>
        <w:t>课程名称：本科生毕业论文写作规范指导</w:t>
      </w:r>
    </w:p>
    <w:p w14:paraId="3757C4D2">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534A174A">
      <w:pPr>
        <w:spacing w:line="360" w:lineRule="auto"/>
        <w:ind w:firstLine="442" w:firstLineChars="200"/>
        <w:rPr>
          <w:rFonts w:hint="eastAsia"/>
          <w:sz w:val="22"/>
          <w:szCs w:val="22"/>
        </w:rPr>
      </w:pPr>
      <w:r>
        <w:rPr>
          <w:rFonts w:hint="eastAsia" w:ascii="宋体" w:hAnsi="宋体"/>
          <w:b/>
          <w:bCs/>
          <w:sz w:val="22"/>
          <w:szCs w:val="22"/>
        </w:rPr>
        <w:t>课程简介：</w:t>
      </w:r>
      <w:r>
        <w:rPr>
          <w:rFonts w:hint="eastAsia"/>
          <w:sz w:val="22"/>
          <w:szCs w:val="22"/>
        </w:rPr>
        <w:t xml:space="preserve"> </w:t>
      </w:r>
    </w:p>
    <w:p w14:paraId="52EEDF8C">
      <w:pPr>
        <w:spacing w:line="360" w:lineRule="auto"/>
        <w:ind w:firstLine="440" w:firstLineChars="200"/>
        <w:rPr>
          <w:rFonts w:hint="eastAsia"/>
          <w:sz w:val="22"/>
          <w:szCs w:val="22"/>
        </w:rPr>
      </w:pPr>
      <w:r>
        <w:rPr>
          <w:rFonts w:hint="eastAsia" w:ascii="宋体" w:hAnsi="宋体"/>
          <w:sz w:val="22"/>
          <w:szCs w:val="22"/>
        </w:rPr>
        <w:t>《本科生毕业论文写作规范指导》课程致力于为本科生提供全面的毕业论文写作指导和系统培训。该课程涵盖文献调研、文献管理与分析、学术规范及论文排版四大核心模块。在文献调研模块中，学生将深入学习国内外文献数据库的检索方法，掌握如何高效地搜集和分析学术资料；文献管理与分析模块着重于培训学生使用各类文献管理软件和分析工具，以科学地组织和引用文献；学术规范模块强调学术写作的基本规则和标准，确保学生作品符合学术道德，避免不当行为；论文排版模块则指导学生使用专业软件进行文档排版和格式调整，以提升论文的整洁性和专业性。通过系统的训练，提升学生学术研究和论文撰写能力，为撰写符合学术标准的高质量毕业论文奠定坚实基础</w:t>
      </w:r>
      <w:r>
        <w:rPr>
          <w:rFonts w:ascii="宋体" w:hAnsi="宋体"/>
          <w:sz w:val="22"/>
          <w:szCs w:val="22"/>
        </w:rPr>
        <w:t>。</w:t>
      </w:r>
    </w:p>
    <w:p w14:paraId="3854C1FC">
      <w:pPr>
        <w:pStyle w:val="11"/>
        <w:numPr>
          <w:ilvl w:val="0"/>
          <w:numId w:val="8"/>
        </w:numPr>
        <w:spacing w:line="360" w:lineRule="auto"/>
        <w:ind w:firstLine="442"/>
        <w:rPr>
          <w:rFonts w:hint="default" w:eastAsia="宋体" w:asciiTheme="minorAscii" w:hAnsiTheme="minorAscii"/>
          <w:b/>
          <w:bCs w:val="0"/>
          <w:color w:val="588E32" w:themeColor="accent4" w:themeShade="BF"/>
          <w:sz w:val="22"/>
          <w:szCs w:val="22"/>
        </w:rPr>
      </w:pPr>
      <w:r>
        <w:rPr>
          <w:rFonts w:hint="eastAsia" w:eastAsia="宋体" w:asciiTheme="minorAscii" w:hAnsiTheme="minorAscii"/>
          <w:b/>
          <w:bCs w:val="0"/>
          <w:color w:val="588E32" w:themeColor="accent4" w:themeShade="BF"/>
          <w:sz w:val="22"/>
          <w:szCs w:val="22"/>
        </w:rPr>
        <w:t>课程名称：生涯管理与素养提升</w:t>
      </w:r>
    </w:p>
    <w:p w14:paraId="4C937152">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07F6D3A">
      <w:pPr>
        <w:spacing w:line="360" w:lineRule="auto"/>
        <w:ind w:firstLine="442" w:firstLineChars="200"/>
        <w:rPr>
          <w:rFonts w:hint="eastAsia"/>
          <w:b/>
          <w:bCs/>
          <w:sz w:val="22"/>
          <w:szCs w:val="22"/>
        </w:rPr>
      </w:pPr>
      <w:r>
        <w:rPr>
          <w:rFonts w:hint="eastAsia" w:ascii="宋体" w:hAnsi="宋体"/>
          <w:b/>
          <w:bCs/>
          <w:sz w:val="22"/>
          <w:szCs w:val="22"/>
        </w:rPr>
        <w:t>课程简介：</w:t>
      </w:r>
    </w:p>
    <w:p w14:paraId="41FD10B0">
      <w:pPr>
        <w:spacing w:line="360" w:lineRule="auto"/>
        <w:ind w:firstLine="440" w:firstLineChars="200"/>
        <w:rPr>
          <w:rFonts w:hint="eastAsia" w:eastAsiaTheme="minorEastAsia"/>
          <w:sz w:val="22"/>
          <w:szCs w:val="22"/>
          <w:lang w:val="en-US" w:eastAsia="zh-CN"/>
        </w:rPr>
      </w:pPr>
      <w:r>
        <w:rPr>
          <w:rFonts w:hint="eastAsia" w:ascii="宋体" w:hAnsi="宋体"/>
          <w:sz w:val="22"/>
          <w:szCs w:val="22"/>
        </w:rPr>
        <w:t>这门课程主要针对各年级学生开展生涯指导与规划教育，带领学生进行生涯探索，教会学生主动进行生涯管理。大学生在校期间主要以课堂学习为主，对于生涯概念不强，对职场知之甚少，而生涯教育的重要性不言而喻，开设此课程旨在让学生了解生涯的概念，进入职场前掌握规划和管理生涯的知识和技巧，养成良好的习惯，这将让学生受益终生。课程可以锻炼学生自主学习、独立思考、与人沟通、团队合作等多方面的能力。教学方法包括讲述法、案例分析、小组讨论等。教学分为理论和实践两个环节。理论部分以教师讲述生涯规划和管理的相关概念为主，邀请各行业的杰出校友为学生做行业分享和分析，帮助学生建立生涯规划和管理的意识，更加真实的接触职场人士，了解职场的方方面面。充分发挥校友力量，充实教学队伍，提高育人效果，加强校友和学生紧密联系。实践环节以学生小组讨论，进行自主学习为主要形式，形成学习报告并做课堂展示，在课程中，学生需提交相对成熟的行业分析报告展示。发挥学生学习的主观能动性，可以通过资料搜索、实地走访、问卷调查和采访等多种方式获得行业分析报告需要的信息，并不断完善对行业的认知和体会</w:t>
      </w:r>
      <w:r>
        <w:rPr>
          <w:rFonts w:hint="eastAsia" w:ascii="宋体" w:hAnsi="宋体"/>
          <w:sz w:val="22"/>
          <w:szCs w:val="22"/>
          <w:lang w:eastAsia="zh-CN"/>
        </w:rPr>
        <w:t>。</w:t>
      </w:r>
    </w:p>
    <w:p w14:paraId="305E8891">
      <w:pPr>
        <w:pStyle w:val="11"/>
        <w:numPr>
          <w:ilvl w:val="0"/>
          <w:numId w:val="8"/>
        </w:numPr>
        <w:spacing w:line="360" w:lineRule="auto"/>
        <w:ind w:firstLine="442"/>
        <w:rPr>
          <w:rFonts w:hint="default" w:eastAsia="宋体" w:asciiTheme="minorAscii" w:hAnsiTheme="minorAscii"/>
          <w:b/>
          <w:bCs w:val="0"/>
          <w:color w:val="588E32" w:themeColor="accent4" w:themeShade="BF"/>
          <w:sz w:val="22"/>
          <w:szCs w:val="22"/>
        </w:rPr>
      </w:pPr>
      <w:r>
        <w:rPr>
          <w:rFonts w:hint="eastAsia" w:eastAsia="宋体" w:asciiTheme="minorAscii" w:hAnsiTheme="minorAscii"/>
          <w:b/>
          <w:bCs w:val="0"/>
          <w:color w:val="588E32" w:themeColor="accent4" w:themeShade="BF"/>
          <w:sz w:val="22"/>
          <w:szCs w:val="22"/>
        </w:rPr>
        <w:t>课程名称：创新创业基础</w:t>
      </w:r>
    </w:p>
    <w:p w14:paraId="6DDBF774">
      <w:pPr>
        <w:spacing w:line="360" w:lineRule="auto"/>
        <w:ind w:firstLine="442" w:firstLineChars="200"/>
        <w:rPr>
          <w:rFonts w:hint="eastAsia" w:eastAsiaTheme="minorEastAsia"/>
          <w:bCs/>
          <w:sz w:val="22"/>
          <w:szCs w:val="22"/>
          <w:lang w:eastAsia="zh-CN"/>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lang w:val="en-US" w:eastAsia="zh-CN"/>
        </w:rPr>
        <w:t>1</w:t>
      </w:r>
    </w:p>
    <w:p w14:paraId="4B0E1FC5">
      <w:pPr>
        <w:spacing w:line="360" w:lineRule="auto"/>
        <w:ind w:firstLine="442" w:firstLineChars="200"/>
        <w:rPr>
          <w:rFonts w:hint="eastAsia"/>
          <w:b/>
          <w:bCs/>
          <w:sz w:val="22"/>
          <w:szCs w:val="22"/>
        </w:rPr>
      </w:pPr>
      <w:r>
        <w:rPr>
          <w:rFonts w:hint="eastAsia" w:ascii="宋体" w:hAnsi="宋体"/>
          <w:b/>
          <w:bCs/>
          <w:sz w:val="22"/>
          <w:szCs w:val="22"/>
        </w:rPr>
        <w:t>课程简介：</w:t>
      </w:r>
    </w:p>
    <w:p w14:paraId="6CA0DB11">
      <w:pPr>
        <w:spacing w:line="360" w:lineRule="auto"/>
        <w:ind w:firstLine="440" w:firstLineChars="200"/>
        <w:rPr>
          <w:rFonts w:hint="eastAsia" w:ascii="宋体" w:hAnsi="宋体"/>
          <w:sz w:val="22"/>
          <w:szCs w:val="22"/>
        </w:rPr>
      </w:pPr>
      <w:r>
        <w:rPr>
          <w:rFonts w:hint="eastAsia" w:ascii="宋体" w:hAnsi="宋体"/>
          <w:sz w:val="22"/>
          <w:szCs w:val="22"/>
        </w:rPr>
        <w:t>本课程旨在全面培养学生的创业意识、创新思维、团队协作能力以及社会责任感。课程内容包括对大学生创新创业的基本概况，基本的商业理论和伦理，市场调研、商业模式构建、商业计划书撰写等实操技能。通过本课程的学习，学生将能够在理论和实践层面对创新创业有一个全面的认识，掌握必要的创业技能，培养团队协作和合作意识，为未来的创业之路打下坚实的基础。</w:t>
      </w:r>
    </w:p>
    <w:p w14:paraId="73FF2FC1">
      <w:pPr>
        <w:spacing w:line="360" w:lineRule="auto"/>
        <w:ind w:firstLine="440" w:firstLineChars="200"/>
        <w:rPr>
          <w:rFonts w:hint="eastAsia"/>
          <w:sz w:val="22"/>
          <w:szCs w:val="22"/>
        </w:rPr>
      </w:pPr>
      <w:r>
        <w:rPr>
          <w:rFonts w:hint="eastAsia" w:ascii="宋体" w:hAnsi="宋体"/>
          <w:sz w:val="22"/>
          <w:szCs w:val="22"/>
        </w:rPr>
        <w:t>课程将通过小组讨论、团队项目、角色扮演等多样化的教学活动，帮助学生学会在团队环境中有效沟通、协作解决问题。学生将有机会在实践中学习如何分配团队角色、协调团队成员的工作，以及如何领导和激励团队，共同实现团队目标。课程将引导学生认识到在创业过程中，与他人合作、共享资源、互利共赢的重要性。通过团队合作项目，学生将学会如何在团队内部建立信任，如何在外部寻求合作伙伴，以及如何在合作中平衡各方利益，实现共同发展。课程通过讨论创业与社会发展的关系，分析创业项目对社会的影响，学生将学会如何在创业过程中考虑社会利益、环境保护和可持续发展，培养他们成为具有社会责任感的创业者</w:t>
      </w:r>
      <w:r>
        <w:rPr>
          <w:rFonts w:ascii="宋体" w:hAnsi="宋体"/>
          <w:sz w:val="22"/>
          <w:szCs w:val="22"/>
        </w:rPr>
        <w:t>。</w:t>
      </w:r>
    </w:p>
    <w:p w14:paraId="2FB02543">
      <w:pPr>
        <w:spacing w:line="360" w:lineRule="auto"/>
        <w:ind w:firstLine="562" w:firstLineChars="200"/>
        <w:rPr>
          <w:rFonts w:hint="eastAsia"/>
          <w:b/>
          <w:bCs/>
          <w:color w:val="E54C5E"/>
          <w:sz w:val="28"/>
          <w:szCs w:val="28"/>
        </w:rPr>
      </w:pPr>
    </w:p>
    <w:p w14:paraId="1D99D4F7">
      <w:pPr>
        <w:pStyle w:val="11"/>
        <w:spacing w:line="360" w:lineRule="auto"/>
        <w:ind w:firstLine="562"/>
        <w:rPr>
          <w:rFonts w:ascii="宋体" w:hAnsi="宋体"/>
          <w:b/>
          <w:bCs/>
          <w:color w:val="E54C5E"/>
          <w:sz w:val="28"/>
          <w:szCs w:val="28"/>
        </w:rPr>
        <w:sectPr>
          <w:pgSz w:w="11906" w:h="16838"/>
          <w:pgMar w:top="1440" w:right="1800" w:bottom="1440" w:left="1800" w:header="851" w:footer="992" w:gutter="0"/>
          <w:cols w:space="425" w:num="1"/>
          <w:docGrid w:type="lines" w:linePitch="312" w:charSpace="0"/>
        </w:sectPr>
      </w:pPr>
    </w:p>
    <w:p w14:paraId="126C3E9C">
      <w:pPr>
        <w:pStyle w:val="11"/>
        <w:spacing w:line="360" w:lineRule="auto"/>
        <w:ind w:firstLine="1124"/>
        <w:jc w:val="center"/>
        <w:rPr>
          <w:rFonts w:ascii="宋体" w:hAnsi="宋体"/>
          <w:b/>
          <w:bCs/>
          <w:color w:val="E54C5E"/>
          <w:sz w:val="56"/>
          <w:szCs w:val="56"/>
        </w:rPr>
      </w:pPr>
    </w:p>
    <w:p w14:paraId="652FCF9A">
      <w:pPr>
        <w:pStyle w:val="11"/>
        <w:spacing w:line="360" w:lineRule="auto"/>
        <w:ind w:firstLine="1124"/>
        <w:jc w:val="center"/>
        <w:rPr>
          <w:rFonts w:ascii="宋体" w:hAnsi="宋体"/>
          <w:b/>
          <w:bCs/>
          <w:color w:val="E54C5E"/>
          <w:sz w:val="56"/>
          <w:szCs w:val="56"/>
        </w:rPr>
      </w:pPr>
    </w:p>
    <w:p w14:paraId="20149321">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多</w:t>
      </w:r>
    </w:p>
    <w:p w14:paraId="7878E2A6">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语</w:t>
      </w:r>
    </w:p>
    <w:p w14:paraId="3C8FC62B">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选</w:t>
      </w:r>
    </w:p>
    <w:p w14:paraId="47E8F46E">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修</w:t>
      </w:r>
    </w:p>
    <w:p w14:paraId="20EC1051">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课</w:t>
      </w:r>
    </w:p>
    <w:p w14:paraId="389F8912">
      <w:pPr>
        <w:pStyle w:val="11"/>
        <w:spacing w:line="360" w:lineRule="auto"/>
        <w:ind w:firstLine="3935" w:firstLineChars="700"/>
        <w:jc w:val="both"/>
        <w:rPr>
          <w:rFonts w:ascii="宋体" w:hAnsi="宋体"/>
          <w:b/>
          <w:bCs/>
          <w:color w:val="C65F10" w:themeColor="accent2" w:themeShade="BF"/>
          <w:sz w:val="56"/>
          <w:szCs w:val="56"/>
        </w:rPr>
      </w:pPr>
      <w:r>
        <w:rPr>
          <w:rFonts w:hint="eastAsia" w:ascii="宋体" w:hAnsi="宋体"/>
          <w:b/>
          <w:bCs/>
          <w:color w:val="C65F10" w:themeColor="accent2" w:themeShade="BF"/>
          <w:sz w:val="56"/>
          <w:szCs w:val="56"/>
        </w:rPr>
        <w:t>程</w:t>
      </w:r>
    </w:p>
    <w:p w14:paraId="3C3DFBBC">
      <w:pPr>
        <w:pStyle w:val="11"/>
        <w:spacing w:line="360" w:lineRule="auto"/>
        <w:ind w:firstLine="3092" w:firstLineChars="550"/>
        <w:jc w:val="both"/>
        <w:rPr>
          <w:rFonts w:ascii="宋体" w:hAnsi="宋体"/>
          <w:b/>
          <w:bCs/>
          <w:color w:val="C65F10" w:themeColor="accent2" w:themeShade="BF"/>
          <w:sz w:val="56"/>
          <w:szCs w:val="56"/>
        </w:rPr>
        <w:sectPr>
          <w:pgSz w:w="11906" w:h="16838"/>
          <w:pgMar w:top="1440" w:right="1800" w:bottom="1440" w:left="1800" w:header="851" w:footer="992" w:gutter="0"/>
          <w:cols w:space="425" w:num="1"/>
          <w:docGrid w:type="lines" w:linePitch="312" w:charSpace="0"/>
        </w:sectPr>
      </w:pPr>
      <w:r>
        <w:rPr>
          <w:rFonts w:hint="eastAsia" w:ascii="宋体" w:hAnsi="宋体"/>
          <w:b/>
          <w:bCs/>
          <w:color w:val="C65F10" w:themeColor="accent2" w:themeShade="BF"/>
          <w:sz w:val="56"/>
          <w:szCs w:val="56"/>
        </w:rPr>
        <w:t>（</w:t>
      </w:r>
      <w:r>
        <w:rPr>
          <w:rFonts w:hint="eastAsia" w:cs="Calibri"/>
          <w:b/>
          <w:bCs/>
          <w:color w:val="C65F10" w:themeColor="accent2" w:themeShade="BF"/>
          <w:sz w:val="56"/>
          <w:szCs w:val="56"/>
        </w:rPr>
        <w:t>1</w:t>
      </w:r>
      <w:r>
        <w:rPr>
          <w:rFonts w:hint="eastAsia" w:cs="Calibri"/>
          <w:b/>
          <w:bCs/>
          <w:color w:val="C65F10" w:themeColor="accent2" w:themeShade="BF"/>
          <w:sz w:val="56"/>
          <w:szCs w:val="56"/>
          <w:lang w:val="en-US" w:eastAsia="zh-CN"/>
        </w:rPr>
        <w:t>4</w:t>
      </w:r>
      <w:r>
        <w:rPr>
          <w:rFonts w:hint="eastAsia" w:ascii="宋体" w:hAnsi="宋体"/>
          <w:b/>
          <w:bCs/>
          <w:color w:val="C65F10" w:themeColor="accent2" w:themeShade="BF"/>
          <w:sz w:val="56"/>
          <w:szCs w:val="56"/>
        </w:rPr>
        <w:t>门）</w:t>
      </w:r>
    </w:p>
    <w:p w14:paraId="3D1E58CC">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课程名称：斯瓦希里语言文化入门</w:t>
      </w:r>
    </w:p>
    <w:p w14:paraId="21563798">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2BAE2C9">
      <w:pPr>
        <w:spacing w:line="360" w:lineRule="auto"/>
        <w:ind w:firstLine="442" w:firstLineChars="200"/>
        <w:rPr>
          <w:b/>
          <w:bCs/>
          <w:sz w:val="22"/>
          <w:szCs w:val="22"/>
        </w:rPr>
      </w:pPr>
      <w:r>
        <w:rPr>
          <w:rFonts w:hint="eastAsia" w:ascii="宋体" w:hAnsi="宋体"/>
          <w:b/>
          <w:bCs/>
          <w:sz w:val="22"/>
          <w:szCs w:val="22"/>
        </w:rPr>
        <w:t>课程简介：</w:t>
      </w:r>
    </w:p>
    <w:p w14:paraId="72D581C5">
      <w:pPr>
        <w:spacing w:line="360" w:lineRule="auto"/>
        <w:ind w:firstLine="440" w:firstLineChars="200"/>
        <w:rPr>
          <w:bCs/>
          <w:sz w:val="22"/>
          <w:szCs w:val="22"/>
        </w:rPr>
      </w:pPr>
      <w:r>
        <w:rPr>
          <w:rStyle w:val="12"/>
          <w:rFonts w:hint="default"/>
        </w:rPr>
        <w:t>本课程为本科公共选修课，旨在为非斯瓦希里语专业学生提供学习斯瓦希里语，拓宽语言文化知识面的机会。课程主要围绕斯瓦希里语历史、斯瓦希里语语音、基础斯瓦希里语语语法、斯瓦希里语口语表达等内容展开。学生修读完本课程后应掌握斯瓦希里语基础语法知识并能围绕日常话题进行交流。</w:t>
      </w:r>
    </w:p>
    <w:p w14:paraId="0042AF82">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课程名称：古典希腊语中级I</w:t>
      </w:r>
    </w:p>
    <w:p w14:paraId="79356ECD">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004408A0">
      <w:pPr>
        <w:spacing w:line="360" w:lineRule="auto"/>
        <w:ind w:firstLine="442" w:firstLineChars="200"/>
        <w:rPr>
          <w:b/>
          <w:bCs/>
          <w:sz w:val="22"/>
          <w:szCs w:val="22"/>
        </w:rPr>
      </w:pPr>
      <w:r>
        <w:rPr>
          <w:rFonts w:hint="eastAsia" w:ascii="宋体" w:hAnsi="宋体"/>
          <w:b/>
          <w:bCs/>
          <w:sz w:val="22"/>
          <w:szCs w:val="22"/>
        </w:rPr>
        <w:t>课程简介：</w:t>
      </w:r>
    </w:p>
    <w:p w14:paraId="7FC8F926">
      <w:pPr>
        <w:spacing w:line="360" w:lineRule="auto"/>
        <w:ind w:firstLine="440" w:firstLineChars="200"/>
        <w:rPr>
          <w:bCs/>
          <w:sz w:val="22"/>
          <w:szCs w:val="22"/>
        </w:rPr>
      </w:pPr>
      <w:r>
        <w:rPr>
          <w:rStyle w:val="12"/>
          <w:rFonts w:hint="default"/>
        </w:rPr>
        <w:t>在完成《古典希腊语初级I,II》的基础上，进一步带领学生循序渐进译读柏拉图、色诺芬等古典作家的古希腊语原著，一方面系统巩固在基本词汇与基础语法上的知识技能，另一方面逐步了解、研究经典原著，为高级阶段的学习、乃至最后的专业研究，打下良好的古典语言与文本研读的能力基础。</w:t>
      </w:r>
    </w:p>
    <w:p w14:paraId="537574D0">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课程名称：古典希伯来语I</w:t>
      </w:r>
    </w:p>
    <w:p w14:paraId="5F2E6A2E">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0A1160FE">
      <w:pPr>
        <w:spacing w:line="360" w:lineRule="auto"/>
        <w:ind w:firstLine="442" w:firstLineChars="200"/>
        <w:rPr>
          <w:b/>
          <w:bCs/>
          <w:sz w:val="22"/>
          <w:szCs w:val="22"/>
        </w:rPr>
      </w:pPr>
      <w:r>
        <w:rPr>
          <w:rFonts w:hint="eastAsia" w:ascii="宋体" w:hAnsi="宋体"/>
          <w:b/>
          <w:bCs/>
          <w:sz w:val="22"/>
          <w:szCs w:val="22"/>
        </w:rPr>
        <w:t>课程简介：</w:t>
      </w:r>
    </w:p>
    <w:p w14:paraId="72DAA7BE">
      <w:pPr>
        <w:spacing w:line="360" w:lineRule="auto"/>
        <w:ind w:firstLine="440" w:firstLineChars="200"/>
        <w:rPr>
          <w:bCs/>
          <w:sz w:val="22"/>
          <w:szCs w:val="22"/>
        </w:rPr>
      </w:pPr>
      <w:r>
        <w:rPr>
          <w:rStyle w:val="12"/>
          <w:rFonts w:hint="default"/>
        </w:rPr>
        <w:t>《古典希伯来语》是为对希伯来语、犹太文明、闪语族感兴趣的学生开设的一门基础课程。通过本课程的学习，学生一方面可以习得直接阅读希伯来《圣经》原文的能力，另一方面可以深入理解现代希伯来语的历史经纬、初步认识希伯来语与闪语族其他语言的联系。本课程旨在系统讲授古典希伯来语的正字法、词汇、语法，引导学生熟悉古典希伯来语的学术工具和规范，初步认识希伯来语和西北闪语的历时发展，为学生进一步通过原文研读希伯来《圣经》和犹太文明、继续深入学习希伯来语历史语法、西北闪语铭文、闪语族历史比较语言学等打下坚实的基础。现代希伯来语或阿拉伯语基础知识对本课程的学习会有很大帮助，但并非必备的选课要求。</w:t>
      </w:r>
    </w:p>
    <w:p w14:paraId="6BB2AE72">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课程名称：第二外语（日语）I</w:t>
      </w:r>
    </w:p>
    <w:p w14:paraId="387ADF9C">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4A3F0789">
      <w:pPr>
        <w:spacing w:line="360" w:lineRule="auto"/>
        <w:ind w:firstLine="442" w:firstLineChars="200"/>
        <w:rPr>
          <w:b/>
          <w:bCs/>
          <w:sz w:val="22"/>
          <w:szCs w:val="22"/>
        </w:rPr>
      </w:pPr>
      <w:r>
        <w:rPr>
          <w:rFonts w:hint="eastAsia" w:ascii="宋体" w:hAnsi="宋体"/>
          <w:b/>
          <w:bCs/>
          <w:sz w:val="22"/>
          <w:szCs w:val="22"/>
        </w:rPr>
        <w:t>课程简介：</w:t>
      </w:r>
    </w:p>
    <w:p w14:paraId="78F31FA9">
      <w:pPr>
        <w:spacing w:line="360" w:lineRule="auto"/>
        <w:ind w:firstLine="440" w:firstLineChars="200"/>
        <w:rPr>
          <w:bCs/>
          <w:sz w:val="22"/>
          <w:szCs w:val="22"/>
        </w:rPr>
      </w:pPr>
      <w:r>
        <w:rPr>
          <w:rStyle w:val="12"/>
          <w:rFonts w:hint="default"/>
        </w:rPr>
        <w:t>通过“听、说、读、写、译”的基本训练，使学⽣掌握约1000个单词，以及⽇语基础知识、基本技能和⽇语学习策略。掌握基础语法知识，听说简单的语句，阅读句⼦结构不太复杂的⼀般性⽂章，写出句⼦结构简单的短⽂，借助⼯具书翻译句⼦结构不太复杂的⼀般性⽂章。</w:t>
      </w:r>
    </w:p>
    <w:p w14:paraId="3E4C6323">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课程名称：朝鲜语口译理论与实践</w:t>
      </w:r>
    </w:p>
    <w:p w14:paraId="76F93944">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30EDE53A">
      <w:pPr>
        <w:spacing w:line="360" w:lineRule="auto"/>
        <w:ind w:firstLine="442" w:firstLineChars="200"/>
        <w:rPr>
          <w:b/>
          <w:bCs/>
          <w:sz w:val="22"/>
          <w:szCs w:val="22"/>
        </w:rPr>
      </w:pPr>
      <w:r>
        <w:rPr>
          <w:rFonts w:hint="eastAsia" w:ascii="宋体" w:hAnsi="宋体"/>
          <w:b/>
          <w:bCs/>
          <w:sz w:val="22"/>
          <w:szCs w:val="22"/>
        </w:rPr>
        <w:t>课程简介：</w:t>
      </w:r>
    </w:p>
    <w:p w14:paraId="70482EBD">
      <w:pPr>
        <w:spacing w:line="360" w:lineRule="auto"/>
        <w:ind w:firstLine="440" w:firstLineChars="200"/>
        <w:rPr>
          <w:rFonts w:hint="default" w:asciiTheme="minorAscii" w:hAnsiTheme="minorAscii"/>
          <w:b/>
          <w:bCs w:val="0"/>
          <w:color w:val="C65F10" w:themeColor="accent2" w:themeShade="BF"/>
          <w:sz w:val="22"/>
          <w:szCs w:val="22"/>
        </w:rPr>
      </w:pPr>
      <w:r>
        <w:rPr>
          <w:rStyle w:val="12"/>
          <w:rFonts w:hint="default"/>
        </w:rPr>
        <w:t>《朝鲜语口译理论与实践》系全校本科生、研究生开设的公共选修课程，旨在帮助朝鲜语专业和对外汉语专业硕士、博士，以及具有相当朝鲜语、汉语水平的汉朝口译学习者（含留学生），重点介绍汉朝两语交替传译的技巧，并通过文体特点的分析和实训，使学生可以获得对口译理论和技能、实践的整体性认识，以及将来从事口译相关工作所需的能力和素质，着力培养学生人文综合素养和翻译职业素养，拓展其学术视野，提高学生独立开展口译实践的能力和跨文化交际能力。本课程体现了教学团队多年的口译教学理念，系统训练口译技能，实训材料真实、多样，注重译前准备环节，为人工智能时代回应翻译人何为、何去何从，高端外语人才培养之多语选修课程。</w:t>
      </w:r>
    </w:p>
    <w:p w14:paraId="49D9720F">
      <w:pPr>
        <w:pStyle w:val="11"/>
        <w:numPr>
          <w:ilvl w:val="0"/>
          <w:numId w:val="9"/>
        </w:numPr>
        <w:spacing w:line="360" w:lineRule="auto"/>
        <w:rPr>
          <w:rFonts w:hint="default" w:asciiTheme="minorAscii" w:hAnsiTheme="minorAscii"/>
          <w:b/>
          <w:bCs w:val="0"/>
          <w:color w:val="C65F10" w:themeColor="accent2" w:themeShade="BF"/>
          <w:sz w:val="22"/>
          <w:szCs w:val="22"/>
        </w:rPr>
      </w:pPr>
      <w:r>
        <w:rPr>
          <w:rFonts w:hint="default" w:asciiTheme="minorAscii" w:hAnsiTheme="minorAscii"/>
          <w:b/>
          <w:bCs w:val="0"/>
          <w:color w:val="C65F10" w:themeColor="accent2" w:themeShade="BF"/>
          <w:sz w:val="22"/>
          <w:szCs w:val="22"/>
        </w:rPr>
        <w:t>课程名称：基础泰语入门</w:t>
      </w:r>
    </w:p>
    <w:p w14:paraId="30747886">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410CBCE0">
      <w:pPr>
        <w:spacing w:line="360" w:lineRule="auto"/>
        <w:ind w:firstLine="442" w:firstLineChars="200"/>
        <w:rPr>
          <w:b/>
          <w:bCs/>
          <w:sz w:val="22"/>
          <w:szCs w:val="22"/>
        </w:rPr>
      </w:pPr>
      <w:r>
        <w:rPr>
          <w:rFonts w:hint="eastAsia" w:ascii="宋体" w:hAnsi="宋体"/>
          <w:b/>
          <w:bCs/>
          <w:sz w:val="22"/>
          <w:szCs w:val="22"/>
        </w:rPr>
        <w:t>课程简介：</w:t>
      </w:r>
    </w:p>
    <w:p w14:paraId="2AD8AF42">
      <w:pPr>
        <w:spacing w:line="360" w:lineRule="auto"/>
        <w:ind w:firstLine="440" w:firstLineChars="200"/>
        <w:rPr>
          <w:bCs/>
          <w:sz w:val="22"/>
          <w:szCs w:val="22"/>
        </w:rPr>
      </w:pPr>
      <w:r>
        <w:rPr>
          <w:rStyle w:val="12"/>
          <w:rFonts w:hint="default"/>
        </w:rPr>
        <w:t>本课程教授泰语基础语音和词汇及语法知识，以及相关的泰国概况知识，旨在通过基础泰语语言学习培养学生的语言素养、跨文化交际意识和扩宽国际视野。重难点在于泰语字母发音方法、声调规则、书写方法等。重点以介绍泰语基础语言特点为主，使学生对泰语有初步但全面的了解，扩宽学生的语言视野，通过对比启发学生了解语言的多样性。同时，学习本课程也将培养学生的基础泰语听说读写能力，使学生达到泰语初级入门水平。另外，通过语言与文化的结合教学，启发学生了解泰国国情概况，增强跨文化意识。</w:t>
      </w:r>
    </w:p>
    <w:p w14:paraId="484A0360">
      <w:pPr>
        <w:pStyle w:val="11"/>
        <w:numPr>
          <w:ilvl w:val="0"/>
          <w:numId w:val="9"/>
        </w:numPr>
        <w:spacing w:line="360" w:lineRule="auto"/>
        <w:ind w:left="0" w:leftChars="0" w:firstLine="442" w:firstLineChars="200"/>
        <w:rPr>
          <w:rFonts w:hint="default"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课程名称：影视朝鲜语</w:t>
      </w:r>
    </w:p>
    <w:p w14:paraId="2DD83127">
      <w:pPr>
        <w:spacing w:line="360" w:lineRule="auto"/>
        <w:ind w:firstLine="442" w:firstLineChars="200"/>
        <w:rPr>
          <w:rFonts w:hint="eastAsia"/>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5433C0E4">
      <w:pPr>
        <w:spacing w:line="360" w:lineRule="auto"/>
        <w:ind w:firstLine="442" w:firstLineChars="200"/>
        <w:rPr>
          <w:b/>
          <w:bCs/>
          <w:sz w:val="22"/>
          <w:szCs w:val="22"/>
        </w:rPr>
      </w:pPr>
      <w:r>
        <w:rPr>
          <w:rFonts w:hint="eastAsia" w:ascii="宋体" w:hAnsi="宋体"/>
          <w:b/>
          <w:bCs/>
          <w:sz w:val="22"/>
          <w:szCs w:val="22"/>
        </w:rPr>
        <w:t>课程简介：</w:t>
      </w:r>
    </w:p>
    <w:p w14:paraId="3D55041D">
      <w:pPr>
        <w:spacing w:line="360" w:lineRule="auto"/>
        <w:ind w:firstLine="440" w:firstLineChars="200"/>
        <w:rPr>
          <w:rFonts w:hint="eastAsia"/>
          <w:bCs/>
          <w:sz w:val="22"/>
          <w:szCs w:val="22"/>
        </w:rPr>
      </w:pPr>
      <w:r>
        <w:rPr>
          <w:rStyle w:val="12"/>
          <w:rFonts w:hint="default"/>
        </w:rPr>
        <w:t>本课程是为对朝鲜（韩）语及韩国文化感兴趣的学生开设的一门基础选修课程。本课程以影视剧等多媒体素材为载体，学习实际生活场景中的日常用语、常用句型以及韩国文化。韩剧素材包括但不限于《那年我们》《非常律师禹英禑》《机智的医生生活2》《鬼怪》《梨泰院Class》《大力女子金奉顺》等。通过影视多样化、情景化的形式加深学生对韩国文化的认知，使学生能够在语言和文化的双重维度中获得全面成长。通过本课程的学习，学生一方面可以掌握朝鲜（韩）语语言基础知识，能够用朝鲜（韩）语进行简单的日常对话；另一方面也可以初步认识韩国，了解韩国的社会文化特点。</w:t>
      </w:r>
    </w:p>
    <w:p w14:paraId="6A1049A4">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课程名称：第二外语（日语）III</w:t>
      </w:r>
    </w:p>
    <w:p w14:paraId="6E39DD4A">
      <w:pPr>
        <w:spacing w:line="360" w:lineRule="auto"/>
        <w:ind w:firstLine="442" w:firstLineChars="200"/>
        <w:rPr>
          <w:rFonts w:hint="eastAsia" w:eastAsiaTheme="minorEastAsia"/>
          <w:bCs/>
          <w:sz w:val="22"/>
          <w:szCs w:val="22"/>
          <w:lang w:eastAsia="zh-CN"/>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lang w:val="en-US" w:eastAsia="zh-CN"/>
        </w:rPr>
        <w:t>3</w:t>
      </w:r>
    </w:p>
    <w:p w14:paraId="7AC1D185">
      <w:pPr>
        <w:spacing w:line="360" w:lineRule="auto"/>
        <w:ind w:firstLine="442" w:firstLineChars="200"/>
        <w:rPr>
          <w:b/>
          <w:bCs/>
          <w:sz w:val="22"/>
          <w:szCs w:val="22"/>
        </w:rPr>
      </w:pPr>
      <w:r>
        <w:rPr>
          <w:rFonts w:hint="eastAsia" w:ascii="宋体" w:hAnsi="宋体"/>
          <w:b/>
          <w:bCs/>
          <w:sz w:val="22"/>
          <w:szCs w:val="22"/>
        </w:rPr>
        <w:t>课程简介：</w:t>
      </w:r>
    </w:p>
    <w:p w14:paraId="664799D3">
      <w:pPr>
        <w:pStyle w:val="11"/>
        <w:spacing w:line="360" w:lineRule="auto"/>
        <w:ind w:firstLine="440"/>
        <w:rPr>
          <w:rFonts w:hint="eastAsia" w:eastAsia="宋体"/>
          <w:bCs/>
          <w:lang w:val="en-US" w:eastAsia="zh-CN"/>
        </w:rPr>
      </w:pPr>
      <w:r>
        <w:rPr>
          <w:rStyle w:val="12"/>
          <w:rFonts w:hint="default"/>
        </w:rPr>
        <w:t>本课程是面向全校各专业学生的通识选修课。课程帮助学生了解日语这门语言的基本特点，培养学生具有初步的日语听、说、读、写、译基本技能，掌握最常用的日语语法知识（包括日语助词及助动词、用言活用规则等），为学生了解日语及日本民族文化，提高自身文化素养，拓展国际视野，并在以后进一步学习日语打下一定的基础。通过本课程的教学，学生能借助词典阅读简单的日语文章，并达到日语等级考试（JLPT）N5-N4级别的水平</w:t>
      </w:r>
      <w:r>
        <w:rPr>
          <w:rStyle w:val="12"/>
          <w:rFonts w:hint="eastAsia"/>
          <w:lang w:eastAsia="zh-CN"/>
        </w:rPr>
        <w:t>。</w:t>
      </w:r>
    </w:p>
    <w:p w14:paraId="6F89FD2B">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课程名称：阿兹特克文明与古典纳瓦特语</w:t>
      </w:r>
    </w:p>
    <w:p w14:paraId="04A10A5C">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D349195">
      <w:pPr>
        <w:spacing w:line="360" w:lineRule="auto"/>
        <w:ind w:firstLine="442" w:firstLineChars="200"/>
        <w:rPr>
          <w:b/>
          <w:bCs/>
          <w:sz w:val="22"/>
          <w:szCs w:val="22"/>
        </w:rPr>
      </w:pPr>
      <w:r>
        <w:rPr>
          <w:rFonts w:hint="eastAsia" w:ascii="宋体" w:hAnsi="宋体"/>
          <w:b/>
          <w:bCs/>
          <w:sz w:val="22"/>
          <w:szCs w:val="22"/>
        </w:rPr>
        <w:t>课程简介：</w:t>
      </w:r>
    </w:p>
    <w:p w14:paraId="5619D6EE">
      <w:pPr>
        <w:spacing w:line="360" w:lineRule="auto"/>
        <w:ind w:firstLine="440" w:firstLineChars="200"/>
        <w:rPr>
          <w:rFonts w:hint="eastAsia"/>
          <w:bCs/>
          <w:sz w:val="22"/>
          <w:szCs w:val="22"/>
        </w:rPr>
      </w:pPr>
      <w:r>
        <w:rPr>
          <w:rFonts w:hint="eastAsia" w:ascii="宋体" w:hAnsi="宋体"/>
          <w:bCs/>
          <w:sz w:val="22"/>
          <w:szCs w:val="22"/>
        </w:rPr>
        <w:t>阿兹特克文明是美洲三大古文明之一，世界范围内也与古埃及、古罗马文明齐名。古典纳瓦特语是该文明使用的民族语言，是中部美洲古典晚期的通用语言，也是当代墨西哥的第二大语言纳瓦特语的祖先语言。本课程通过介绍中部美洲古文明概况、阿兹特克文明历史、阿兹特克神话、阿兹特克王国政治、阿兹特克王国教育、阿兹特克文明哲学思想、古典纳瓦特语文学、阿兹特克文明宗教信仰、阿兹特克文明艺术、西班牙人入侵与王国的灭亡、古典纳瓦特语等方面，使得学生对阿兹特克文明及相应的语言文化有较为全面的认识。</w:t>
      </w:r>
    </w:p>
    <w:p w14:paraId="70F2F9A4">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课程名称：玛雅文明与尤卡坦玛雅语</w:t>
      </w:r>
    </w:p>
    <w:p w14:paraId="717490C9">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05B012C7">
      <w:pPr>
        <w:spacing w:line="360" w:lineRule="auto"/>
        <w:ind w:firstLine="442" w:firstLineChars="200"/>
        <w:rPr>
          <w:rFonts w:hint="eastAsia"/>
          <w:b/>
          <w:bCs/>
          <w:sz w:val="22"/>
          <w:szCs w:val="22"/>
        </w:rPr>
      </w:pPr>
      <w:r>
        <w:rPr>
          <w:rFonts w:hint="eastAsia" w:ascii="宋体" w:hAnsi="宋体"/>
          <w:b/>
          <w:bCs/>
          <w:sz w:val="22"/>
          <w:szCs w:val="22"/>
        </w:rPr>
        <w:t>课程简介：</w:t>
      </w:r>
    </w:p>
    <w:p w14:paraId="5A048C5A">
      <w:pPr>
        <w:spacing w:line="360" w:lineRule="auto"/>
        <w:ind w:firstLine="440" w:firstLineChars="200"/>
        <w:rPr>
          <w:rFonts w:hint="eastAsia"/>
          <w:sz w:val="22"/>
          <w:szCs w:val="22"/>
        </w:rPr>
      </w:pPr>
      <w:r>
        <w:rPr>
          <w:rFonts w:hint="eastAsia" w:ascii="宋体" w:hAnsi="宋体"/>
          <w:sz w:val="22"/>
          <w:szCs w:val="22"/>
        </w:rPr>
        <w:t>中部美洲研究作为学科在西方社会于一个世纪前已经趋于成熟，然而玛雅文明对于中国大众来说依旧蒙着一层神秘面纱。玛雅文明作为中北美洲大陆上历史悠久的先进文明在建筑、语言、艺术以及天文历法方面值得世人关注。尤卡坦玛雅语是当今墨西哥的第三大语言，也是原始玛雅语在当代的最大变体，通过对该语言的学习可以窥视玛雅语的语言本体特色。本课程以世界范围内的文明互鉴与人类命运共同体为指导思想，关注海上丝绸之路的渊源，以前古典时期危地马拉及萨尔瓦多高地发展至后古典时期尤卡坦半岛平原发展历史为主线，通过讲解玛雅文明的演进、政治、经济、农业、战争、宗教、世界观、习俗、建筑、天文、数字体系、贸易、古典象形文字体系、及日常生活，让学生对该文明及语言有一个较为全面的了解。打开学生全球文明视野，加强学生世界历史知识的积淀。</w:t>
      </w:r>
    </w:p>
    <w:p w14:paraId="339E5107">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课程名称：基础朝鲜语 I</w:t>
      </w:r>
    </w:p>
    <w:p w14:paraId="0C070C9B">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5CFA991">
      <w:pPr>
        <w:spacing w:line="360" w:lineRule="auto"/>
        <w:ind w:firstLine="442" w:firstLineChars="200"/>
        <w:rPr>
          <w:rFonts w:hint="eastAsia"/>
          <w:b/>
          <w:bCs/>
          <w:sz w:val="22"/>
          <w:szCs w:val="22"/>
        </w:rPr>
      </w:pPr>
      <w:r>
        <w:rPr>
          <w:rFonts w:hint="eastAsia" w:ascii="宋体" w:hAnsi="宋体"/>
          <w:b/>
          <w:bCs/>
          <w:sz w:val="22"/>
          <w:szCs w:val="22"/>
        </w:rPr>
        <w:t>课程简介：</w:t>
      </w:r>
    </w:p>
    <w:p w14:paraId="729F21A0">
      <w:pPr>
        <w:spacing w:line="360" w:lineRule="auto"/>
        <w:ind w:firstLine="440" w:firstLineChars="200"/>
        <w:rPr>
          <w:rFonts w:hint="eastAsia"/>
          <w:sz w:val="22"/>
          <w:szCs w:val="22"/>
        </w:rPr>
      </w:pPr>
      <w:r>
        <w:rPr>
          <w:rFonts w:hint="eastAsia" w:ascii="宋体" w:hAnsi="宋体"/>
          <w:sz w:val="22"/>
          <w:szCs w:val="22"/>
        </w:rPr>
        <w:t>本课程主要培养学生语言基本功和基本交际能力，以及文化沟通能力，通过本课程的“虚实”学习，将为以后的中、高级阶段的学习提供有力保障，为学生自主学习提供坚实基础。本课程覆盖韩国语中的语音、词汇、句法、语法、篇章、文体等语言知识，以及中韩两国重要的文化话语，培养学生的听、说、读、写、译等语言综合运用能力。其目标是通过学习初级韩国语，使学生掌握韩国语语音体系及韩国语常用词汇和常用语法知识；培养学生基本的阅读能力和叙述能力；对学生进行听、说、读、写基本语言技能的训练。通过学习，学生能够系统掌握韩国语发音规则，以及一套较为完整的中韩代表性的文化话语，并能够用其进行简单的日常对话，实现简单的文化沟通和交际能力活动。</w:t>
      </w:r>
    </w:p>
    <w:p w14:paraId="68CDAEB1">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课程名称：基础朝鲜语 II</w:t>
      </w:r>
    </w:p>
    <w:p w14:paraId="37A6C39C">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4D707282">
      <w:pPr>
        <w:spacing w:line="360" w:lineRule="auto"/>
        <w:ind w:firstLine="442" w:firstLineChars="200"/>
        <w:rPr>
          <w:rFonts w:hint="eastAsia"/>
          <w:b/>
          <w:bCs/>
          <w:sz w:val="22"/>
          <w:szCs w:val="22"/>
        </w:rPr>
      </w:pPr>
      <w:r>
        <w:rPr>
          <w:rFonts w:hint="eastAsia" w:ascii="宋体" w:hAnsi="宋体"/>
          <w:b/>
          <w:bCs/>
          <w:sz w:val="22"/>
          <w:szCs w:val="22"/>
        </w:rPr>
        <w:t>课程简介：</w:t>
      </w:r>
    </w:p>
    <w:p w14:paraId="27866E69">
      <w:pPr>
        <w:spacing w:line="360" w:lineRule="auto"/>
        <w:ind w:firstLine="440" w:firstLineChars="200"/>
        <w:rPr>
          <w:rFonts w:hint="eastAsia" w:eastAsiaTheme="minorEastAsia"/>
          <w:bCs/>
          <w:sz w:val="22"/>
          <w:szCs w:val="22"/>
          <w:lang w:val="en-US" w:eastAsia="zh-CN"/>
        </w:rPr>
      </w:pPr>
      <w:r>
        <w:rPr>
          <w:rFonts w:hint="eastAsia" w:ascii="宋体" w:hAnsi="宋体"/>
          <w:bCs/>
          <w:sz w:val="22"/>
          <w:szCs w:val="22"/>
        </w:rPr>
        <w:t>本课程通过不同的生活主题，在讲解韩语语言知识的同时介绍中韩两国的社会、文化等。主要包括韩语初级阶段的必需词汇、语法结构、实用会话、课题讨论等，为中级阶段的学习做准备。同时，根据中国学习者学习韩语的特点，课程充分运用最新外语教学法和教材开发原理，每个主题配有听力、会话、阅读和写作方面的课内练习，帮助学习者掌握该阶段的基本知识，提高韩国语综合能力。课程通过“场景+话语”模式，将语言知识、交际能力、文化话语能力有效结合起来，旨在培养学生用外语交际、交流、交往的能力，具备基本的多语能力和文化沟通能力。学习者需要在学习中，将语言技能和语言知识、文化素养结合起来，学以致用，提高在现实场景中的语言能力，并进行知识的有效激活，最终实现有效表达和精准表达</w:t>
      </w:r>
      <w:r>
        <w:rPr>
          <w:rFonts w:hint="eastAsia" w:ascii="宋体" w:hAnsi="宋体"/>
          <w:bCs/>
          <w:sz w:val="22"/>
          <w:szCs w:val="22"/>
          <w:lang w:eastAsia="zh-CN"/>
        </w:rPr>
        <w:t>。</w:t>
      </w:r>
    </w:p>
    <w:p w14:paraId="7F3C9E44">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课程名称：中国手语中级</w:t>
      </w:r>
    </w:p>
    <w:p w14:paraId="3A6F71C0">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13D6935E">
      <w:pPr>
        <w:spacing w:line="360" w:lineRule="auto"/>
        <w:ind w:firstLine="442" w:firstLineChars="200"/>
        <w:rPr>
          <w:rFonts w:hint="eastAsia"/>
          <w:b/>
          <w:bCs/>
          <w:sz w:val="22"/>
          <w:szCs w:val="22"/>
        </w:rPr>
      </w:pPr>
      <w:r>
        <w:rPr>
          <w:rFonts w:hint="eastAsia" w:ascii="宋体" w:hAnsi="宋体"/>
          <w:b/>
          <w:bCs/>
          <w:sz w:val="22"/>
          <w:szCs w:val="22"/>
        </w:rPr>
        <w:t>课程简介：</w:t>
      </w:r>
    </w:p>
    <w:p w14:paraId="1C0DA194">
      <w:pPr>
        <w:spacing w:line="360" w:lineRule="auto"/>
        <w:ind w:firstLine="440" w:firstLineChars="200"/>
        <w:rPr>
          <w:rFonts w:hint="eastAsia"/>
          <w:bCs/>
          <w:sz w:val="22"/>
          <w:szCs w:val="22"/>
        </w:rPr>
      </w:pPr>
      <w:r>
        <w:rPr>
          <w:rFonts w:hint="eastAsia" w:ascii="宋体" w:hAnsi="宋体"/>
          <w:bCs/>
          <w:sz w:val="22"/>
          <w:szCs w:val="22"/>
        </w:rPr>
        <w:t>本课程将在中国手语初级课程《手语与手语语言学导论》的基础上，继续讲授中国手语词汇、语法、文化等相关内容，重点在于提高学生对该语言的理解、产出和表达能力，同时对手语语言学及聋人文化等话题有更为深入的了解。课程结束后，学生将掌握更多中国手语词汇以及更为复杂的句子结构，同时能够利用中国手语准确表达情绪与感受，主导或参与生活与学习相关话题的讨论。课程由老师讲授为主，学生将通过对话练习、故事阐述、小组展示等方式学习与巩固更复杂的语法特征。</w:t>
      </w:r>
    </w:p>
    <w:p w14:paraId="32D71A15">
      <w:pPr>
        <w:pStyle w:val="11"/>
        <w:numPr>
          <w:ilvl w:val="0"/>
          <w:numId w:val="9"/>
        </w:numPr>
        <w:spacing w:line="360" w:lineRule="auto"/>
        <w:rPr>
          <w:rFonts w:hint="eastAsia" w:eastAsia="宋体" w:asciiTheme="minorAscii" w:hAnsiTheme="minorAscii"/>
          <w:b/>
          <w:bCs w:val="0"/>
          <w:color w:val="C65F10" w:themeColor="accent2" w:themeShade="BF"/>
          <w:sz w:val="22"/>
          <w:szCs w:val="22"/>
        </w:rPr>
      </w:pPr>
      <w:r>
        <w:rPr>
          <w:rFonts w:hint="eastAsia" w:eastAsia="宋体" w:asciiTheme="minorAscii" w:hAnsiTheme="minorAscii"/>
          <w:b/>
          <w:bCs w:val="0"/>
          <w:color w:val="C65F10" w:themeColor="accent2" w:themeShade="BF"/>
          <w:sz w:val="22"/>
          <w:szCs w:val="22"/>
        </w:rPr>
        <w:t>课程名称：手语及手语语言学导论</w:t>
      </w:r>
    </w:p>
    <w:p w14:paraId="4C060DE9">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2</w:t>
      </w:r>
    </w:p>
    <w:p w14:paraId="5A30D05B">
      <w:pPr>
        <w:spacing w:line="360" w:lineRule="auto"/>
        <w:ind w:firstLine="442" w:firstLineChars="200"/>
        <w:rPr>
          <w:rFonts w:hint="eastAsia"/>
          <w:b/>
          <w:bCs/>
          <w:sz w:val="22"/>
          <w:szCs w:val="22"/>
        </w:rPr>
      </w:pPr>
      <w:r>
        <w:rPr>
          <w:rFonts w:hint="eastAsia" w:ascii="宋体" w:hAnsi="宋体"/>
          <w:b/>
          <w:bCs/>
          <w:sz w:val="22"/>
          <w:szCs w:val="22"/>
        </w:rPr>
        <w:t>课程简介：</w:t>
      </w:r>
    </w:p>
    <w:p w14:paraId="4CE5E9F7">
      <w:pPr>
        <w:spacing w:line="360" w:lineRule="auto"/>
        <w:ind w:firstLine="440" w:firstLineChars="200"/>
        <w:rPr>
          <w:rFonts w:hint="eastAsia"/>
          <w:bCs/>
          <w:sz w:val="22"/>
          <w:szCs w:val="22"/>
        </w:rPr>
      </w:pPr>
      <w:r>
        <w:rPr>
          <w:rFonts w:hint="eastAsia" w:ascii="宋体" w:hAnsi="宋体"/>
          <w:bCs/>
          <w:sz w:val="22"/>
          <w:szCs w:val="22"/>
        </w:rPr>
        <w:t>手语是聋人群体的语言。近年手语的合法地位，在国际上，甚至联合国章程中都得到承认。国际上从语言学角度对手语研究近半个世纪，取得不少成果，并推动了聋人在生活上的改善以及教育上的提高和观念的进步。我国聋人群体有2000余万，手语是他们主要的交流手段。目前国内已渐重视聋人群体，学界开始关注中国手语的研究。本课程旨在让学生对手语这门特殊的语言有个感性认识，掌握手语的基本300-500词汇，实现基本交流；同时，了解手语的基本语法结构；此外，要介绍聋人及手语的基本历史及现状。</w:t>
      </w:r>
    </w:p>
    <w:p w14:paraId="620A9C9F">
      <w:pPr>
        <w:pStyle w:val="11"/>
        <w:spacing w:line="360" w:lineRule="auto"/>
        <w:ind w:firstLine="419" w:firstLineChars="149"/>
        <w:rPr>
          <w:rFonts w:ascii="宋体" w:hAnsi="宋体"/>
          <w:b/>
          <w:bCs/>
          <w:color w:val="E54C5E"/>
          <w:sz w:val="28"/>
          <w:szCs w:val="28"/>
        </w:rPr>
        <w:sectPr>
          <w:pgSz w:w="11906" w:h="16838"/>
          <w:pgMar w:top="1440" w:right="1800" w:bottom="1440" w:left="1800" w:header="851" w:footer="992" w:gutter="0"/>
          <w:cols w:space="425" w:num="1"/>
          <w:docGrid w:type="lines" w:linePitch="312" w:charSpace="0"/>
        </w:sectPr>
      </w:pPr>
    </w:p>
    <w:p w14:paraId="416B9C65">
      <w:pPr>
        <w:pStyle w:val="11"/>
        <w:spacing w:line="360" w:lineRule="auto"/>
        <w:ind w:firstLine="838" w:firstLineChars="149"/>
        <w:rPr>
          <w:rFonts w:ascii="宋体" w:hAnsi="宋体"/>
          <w:b/>
          <w:bCs/>
          <w:color w:val="E54C5E"/>
          <w:sz w:val="56"/>
          <w:szCs w:val="56"/>
        </w:rPr>
      </w:pPr>
    </w:p>
    <w:p w14:paraId="6AA87889">
      <w:pPr>
        <w:pStyle w:val="11"/>
        <w:spacing w:line="360" w:lineRule="auto"/>
        <w:rPr>
          <w:rFonts w:ascii="宋体" w:hAnsi="宋体"/>
          <w:b/>
          <w:bCs/>
          <w:color w:val="E54C5E"/>
          <w:sz w:val="56"/>
          <w:szCs w:val="56"/>
        </w:rPr>
      </w:pPr>
    </w:p>
    <w:p w14:paraId="3CBB1E2C">
      <w:pPr>
        <w:pStyle w:val="11"/>
        <w:spacing w:line="360" w:lineRule="auto"/>
        <w:ind w:firstLine="838" w:firstLineChars="149"/>
        <w:jc w:val="center"/>
        <w:rPr>
          <w:rFonts w:ascii="宋体" w:hAnsi="宋体"/>
          <w:b/>
          <w:bCs/>
          <w:color w:val="2E54A1" w:themeColor="accent1" w:themeShade="BF"/>
          <w:sz w:val="56"/>
          <w:szCs w:val="56"/>
        </w:rPr>
      </w:pPr>
    </w:p>
    <w:p w14:paraId="498A23AA">
      <w:pPr>
        <w:pStyle w:val="11"/>
        <w:spacing w:line="360" w:lineRule="auto"/>
        <w:ind w:firstLine="838" w:firstLineChars="149"/>
        <w:jc w:val="center"/>
        <w:rPr>
          <w:rFonts w:hint="eastAsia" w:ascii="宋体" w:hAnsi="宋体"/>
          <w:b/>
          <w:bCs/>
          <w:color w:val="2E54A1" w:themeColor="accent1" w:themeShade="BF"/>
          <w:sz w:val="56"/>
          <w:szCs w:val="56"/>
          <w:lang w:val="en-US" w:eastAsia="zh-CN"/>
        </w:rPr>
      </w:pPr>
      <w:r>
        <w:rPr>
          <w:rFonts w:hint="eastAsia" w:ascii="宋体" w:hAnsi="宋体"/>
          <w:b/>
          <w:bCs/>
          <w:color w:val="2E54A1" w:themeColor="accent1" w:themeShade="BF"/>
          <w:sz w:val="56"/>
          <w:szCs w:val="56"/>
          <w:lang w:val="en-US" w:eastAsia="zh-CN"/>
        </w:rPr>
        <w:t>慕</w:t>
      </w:r>
    </w:p>
    <w:p w14:paraId="7043901B">
      <w:pPr>
        <w:pStyle w:val="11"/>
        <w:spacing w:line="360" w:lineRule="auto"/>
        <w:ind w:firstLine="838" w:firstLineChars="149"/>
        <w:jc w:val="center"/>
        <w:rPr>
          <w:rFonts w:hint="eastAsia" w:ascii="宋体" w:hAnsi="宋体"/>
          <w:b/>
          <w:bCs/>
          <w:color w:val="2E54A1" w:themeColor="accent1" w:themeShade="BF"/>
          <w:sz w:val="56"/>
          <w:szCs w:val="56"/>
          <w:lang w:val="en-US" w:eastAsia="zh-CN"/>
        </w:rPr>
      </w:pPr>
    </w:p>
    <w:p w14:paraId="29C66DA7">
      <w:pPr>
        <w:pStyle w:val="11"/>
        <w:spacing w:line="360" w:lineRule="auto"/>
        <w:ind w:firstLine="838" w:firstLineChars="149"/>
        <w:jc w:val="center"/>
        <w:rPr>
          <w:rFonts w:ascii="宋体" w:hAnsi="宋体"/>
          <w:b/>
          <w:bCs/>
          <w:color w:val="2E54A1" w:themeColor="accent1" w:themeShade="BF"/>
          <w:sz w:val="56"/>
          <w:szCs w:val="56"/>
        </w:rPr>
      </w:pPr>
      <w:r>
        <w:rPr>
          <w:rFonts w:hint="eastAsia" w:ascii="宋体" w:hAnsi="宋体"/>
          <w:b/>
          <w:bCs/>
          <w:color w:val="2E54A1" w:themeColor="accent1" w:themeShade="BF"/>
          <w:sz w:val="56"/>
          <w:szCs w:val="56"/>
        </w:rPr>
        <w:t>课</w:t>
      </w:r>
    </w:p>
    <w:p w14:paraId="30239705">
      <w:pPr>
        <w:pStyle w:val="11"/>
        <w:spacing w:line="360" w:lineRule="auto"/>
        <w:ind w:firstLine="838" w:firstLineChars="149"/>
        <w:jc w:val="center"/>
        <w:rPr>
          <w:rFonts w:ascii="宋体" w:hAnsi="宋体"/>
          <w:b/>
          <w:bCs/>
          <w:color w:val="2E54A1" w:themeColor="accent1" w:themeShade="BF"/>
          <w:sz w:val="56"/>
          <w:szCs w:val="56"/>
        </w:rPr>
      </w:pPr>
    </w:p>
    <w:p w14:paraId="1794DAFF">
      <w:pPr>
        <w:pStyle w:val="11"/>
        <w:spacing w:line="360" w:lineRule="auto"/>
        <w:ind w:firstLine="838" w:firstLineChars="149"/>
        <w:jc w:val="center"/>
        <w:rPr>
          <w:rFonts w:ascii="宋体" w:hAnsi="宋体"/>
          <w:b/>
          <w:bCs/>
          <w:color w:val="2E54A1" w:themeColor="accent1" w:themeShade="BF"/>
          <w:sz w:val="56"/>
          <w:szCs w:val="56"/>
        </w:rPr>
        <w:sectPr>
          <w:pgSz w:w="11906" w:h="16838"/>
          <w:pgMar w:top="1440" w:right="1800" w:bottom="1440" w:left="1800" w:header="851" w:footer="992" w:gutter="0"/>
          <w:cols w:space="425" w:num="1"/>
          <w:docGrid w:type="lines" w:linePitch="312" w:charSpace="0"/>
        </w:sectPr>
      </w:pPr>
      <w:r>
        <w:rPr>
          <w:rFonts w:hint="eastAsia" w:ascii="宋体" w:hAnsi="宋体"/>
          <w:b/>
          <w:bCs/>
          <w:color w:val="2E54A1" w:themeColor="accent1" w:themeShade="BF"/>
          <w:sz w:val="56"/>
          <w:szCs w:val="56"/>
        </w:rPr>
        <w:t>（</w:t>
      </w:r>
      <w:r>
        <w:rPr>
          <w:rFonts w:hint="eastAsia" w:cs="Calibri"/>
          <w:b/>
          <w:bCs/>
          <w:color w:val="2E54A1" w:themeColor="accent1" w:themeShade="BF"/>
          <w:sz w:val="56"/>
          <w:szCs w:val="56"/>
          <w:lang w:val="en-US" w:eastAsia="zh-CN"/>
        </w:rPr>
        <w:t>6</w:t>
      </w:r>
      <w:r>
        <w:rPr>
          <w:rFonts w:hint="eastAsia" w:ascii="宋体" w:hAnsi="宋体"/>
          <w:b/>
          <w:bCs/>
          <w:color w:val="2E54A1" w:themeColor="accent1" w:themeShade="BF"/>
          <w:sz w:val="56"/>
          <w:szCs w:val="56"/>
        </w:rPr>
        <w:t>门）</w:t>
      </w:r>
    </w:p>
    <w:p w14:paraId="5BA65114">
      <w:pPr>
        <w:pStyle w:val="11"/>
        <w:numPr>
          <w:ilvl w:val="0"/>
          <w:numId w:val="10"/>
        </w:numPr>
        <w:spacing w:line="360" w:lineRule="auto"/>
        <w:rPr>
          <w:rFonts w:hint="default" w:asciiTheme="minorAscii" w:hAnsiTheme="minorAscii"/>
          <w:b/>
          <w:bCs w:val="0"/>
          <w:color w:val="2E54A1" w:themeColor="accent1" w:themeShade="BF"/>
          <w:sz w:val="22"/>
          <w:szCs w:val="22"/>
        </w:rPr>
      </w:pPr>
      <w:r>
        <w:rPr>
          <w:rFonts w:hint="default" w:asciiTheme="minorAscii" w:hAnsiTheme="minorAscii"/>
          <w:b/>
          <w:bCs w:val="0"/>
          <w:color w:val="2E54A1" w:themeColor="accent1" w:themeShade="BF"/>
          <w:sz w:val="22"/>
          <w:szCs w:val="22"/>
        </w:rPr>
        <w:t>课程名称：人工智能与信息社会</w:t>
      </w:r>
    </w:p>
    <w:p w14:paraId="405BA58D">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6813296F">
      <w:pPr>
        <w:spacing w:line="360" w:lineRule="auto"/>
        <w:ind w:firstLine="442" w:firstLineChars="200"/>
        <w:rPr>
          <w:rFonts w:hint="eastAsia"/>
          <w:b/>
          <w:bCs/>
          <w:sz w:val="22"/>
          <w:szCs w:val="22"/>
        </w:rPr>
      </w:pPr>
      <w:r>
        <w:rPr>
          <w:rFonts w:hint="eastAsia" w:ascii="宋体" w:hAnsi="宋体"/>
          <w:b/>
          <w:bCs/>
          <w:sz w:val="22"/>
          <w:szCs w:val="22"/>
        </w:rPr>
        <w:t>课程简介：</w:t>
      </w:r>
    </w:p>
    <w:p w14:paraId="564E7610">
      <w:pPr>
        <w:spacing w:line="360" w:lineRule="auto"/>
        <w:ind w:firstLine="440" w:firstLineChars="200"/>
        <w:rPr>
          <w:rFonts w:hint="eastAsia"/>
          <w:bCs/>
          <w:sz w:val="22"/>
          <w:szCs w:val="22"/>
        </w:rPr>
      </w:pPr>
      <w:r>
        <w:rPr>
          <w:rFonts w:hint="eastAsia" w:ascii="宋体" w:hAnsi="宋体"/>
          <w:bCs/>
          <w:sz w:val="22"/>
          <w:szCs w:val="22"/>
        </w:rPr>
        <w:t>本课程面向大学生和社会公众，结合社会热点和算法实践项目，介绍人工智能技术的基本概念、发展历史、经典算法、应用领域和对人类社会的深远影响，展示信息社会各领域中人工智能的应用发展前景，为大学生和社会公众提供一个深入理解人工智能的入门基础。课程的讲解部分还邀请了微软亚洲研究院的人工智能研究专家，通过访谈形式，展现科学、技术、工程和商业等各个领域的专家对人工智能的理解和体会。课程注重算法实践，通过5个相对独立的人工智能典型应用项目，采用微软和其他开源项目提供的人工智能开发基础设施，结合丰富的应用数据，让学生能经过一段时间的学习，学习到成效显著且生动有趣的人工智能算法应用。</w:t>
      </w:r>
    </w:p>
    <w:p w14:paraId="1B58D62E">
      <w:pPr>
        <w:pStyle w:val="11"/>
        <w:numPr>
          <w:ilvl w:val="0"/>
          <w:numId w:val="10"/>
        </w:numPr>
        <w:spacing w:line="360" w:lineRule="auto"/>
        <w:rPr>
          <w:rFonts w:hint="default"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课程名称：智能文明</w:t>
      </w:r>
    </w:p>
    <w:p w14:paraId="34DA7387">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59879508">
      <w:pPr>
        <w:spacing w:line="360" w:lineRule="auto"/>
        <w:ind w:firstLine="442" w:firstLineChars="200"/>
        <w:rPr>
          <w:rFonts w:hint="eastAsia"/>
          <w:b/>
          <w:bCs/>
          <w:sz w:val="22"/>
          <w:szCs w:val="22"/>
        </w:rPr>
      </w:pPr>
      <w:r>
        <w:rPr>
          <w:rFonts w:hint="eastAsia" w:ascii="宋体" w:hAnsi="宋体"/>
          <w:b/>
          <w:bCs/>
          <w:sz w:val="22"/>
          <w:szCs w:val="22"/>
        </w:rPr>
        <w:t>课程简介：</w:t>
      </w:r>
    </w:p>
    <w:p w14:paraId="033C03C6">
      <w:pPr>
        <w:spacing w:line="360" w:lineRule="auto"/>
        <w:ind w:firstLine="440" w:firstLineChars="200"/>
        <w:rPr>
          <w:rFonts w:hint="eastAsia"/>
          <w:bCs/>
          <w:sz w:val="22"/>
          <w:szCs w:val="22"/>
        </w:rPr>
      </w:pPr>
      <w:r>
        <w:rPr>
          <w:rFonts w:hint="eastAsia" w:ascii="宋体" w:hAnsi="宋体"/>
          <w:bCs/>
          <w:sz w:val="22"/>
          <w:szCs w:val="22"/>
        </w:rPr>
        <w:t>主要从管理学、经济学、艺术、建筑、法学等多种角度出发，介绍在智能文明时代，这些学科与人工智能的交互、发展，引导学生思考人类与机器如何相处、人类文明与智能文明如何共融，帮助学生更好地了解人工智能与智能文明。</w:t>
      </w:r>
    </w:p>
    <w:p w14:paraId="35C71DC1">
      <w:pPr>
        <w:pStyle w:val="11"/>
        <w:numPr>
          <w:ilvl w:val="0"/>
          <w:numId w:val="10"/>
        </w:numPr>
        <w:spacing w:line="360" w:lineRule="auto"/>
        <w:rPr>
          <w:rFonts w:hint="eastAsia"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课程名称：人工智能</w:t>
      </w:r>
      <w:r>
        <w:rPr>
          <w:rFonts w:hint="eastAsia" w:asciiTheme="minorAscii" w:hAnsiTheme="minorAscii"/>
          <w:b/>
          <w:bCs w:val="0"/>
          <w:color w:val="2E54A1" w:themeColor="accent1" w:themeShade="BF"/>
          <w:sz w:val="22"/>
          <w:szCs w:val="22"/>
          <w:lang w:eastAsia="zh-CN"/>
        </w:rPr>
        <w:t>，</w:t>
      </w:r>
      <w:r>
        <w:rPr>
          <w:rFonts w:hint="eastAsia" w:eastAsia="宋体" w:asciiTheme="minorAscii" w:hAnsiTheme="minorAscii"/>
          <w:b/>
          <w:bCs w:val="0"/>
          <w:color w:val="2E54A1" w:themeColor="accent1" w:themeShade="BF"/>
          <w:sz w:val="22"/>
          <w:szCs w:val="22"/>
        </w:rPr>
        <w:t>语言与伦理</w:t>
      </w:r>
    </w:p>
    <w:p w14:paraId="02451EF1">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2CB07EF5">
      <w:pPr>
        <w:spacing w:line="360" w:lineRule="auto"/>
        <w:ind w:firstLine="442" w:firstLineChars="200"/>
        <w:rPr>
          <w:rFonts w:hint="eastAsia"/>
          <w:b/>
          <w:bCs/>
          <w:sz w:val="22"/>
          <w:szCs w:val="22"/>
        </w:rPr>
      </w:pPr>
      <w:r>
        <w:rPr>
          <w:rFonts w:hint="eastAsia" w:ascii="宋体" w:hAnsi="宋体"/>
          <w:b/>
          <w:bCs/>
          <w:sz w:val="22"/>
          <w:szCs w:val="22"/>
        </w:rPr>
        <w:t>课程简介：</w:t>
      </w:r>
    </w:p>
    <w:p w14:paraId="780BC1B2">
      <w:pPr>
        <w:spacing w:line="360" w:lineRule="auto"/>
        <w:ind w:firstLine="440" w:firstLineChars="200"/>
        <w:rPr>
          <w:rFonts w:hint="eastAsia"/>
          <w:bCs/>
          <w:sz w:val="22"/>
          <w:szCs w:val="22"/>
        </w:rPr>
      </w:pPr>
      <w:r>
        <w:rPr>
          <w:rFonts w:hint="eastAsia" w:ascii="宋体" w:hAnsi="宋体"/>
          <w:bCs/>
          <w:sz w:val="22"/>
          <w:szCs w:val="22"/>
        </w:rPr>
        <w:t>什么是弱人工智能、强人工智能、通用人工智能以及专用人工智能？人工智能史上的“三国演义”，为何需要哲学眼光的梳理？“大数据”真的那么智能吗？ 如何教计算机说人话？计算机能够懂汉语吗？计算机能够懂得“一个帅哥”与“一枚帅哥”之间的区别吗？ 人工智能能够理解隐喻吗？如何设计一个“儒家机器人”？这一切，将在《人工智能：语言与伦理》这门课中得到解答。</w:t>
      </w:r>
    </w:p>
    <w:p w14:paraId="348DBDEB">
      <w:pPr>
        <w:pStyle w:val="11"/>
        <w:numPr>
          <w:ilvl w:val="0"/>
          <w:numId w:val="10"/>
        </w:numPr>
        <w:spacing w:line="360" w:lineRule="auto"/>
        <w:rPr>
          <w:rFonts w:hint="eastAsia"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课程名称：人工智能导论</w:t>
      </w:r>
    </w:p>
    <w:p w14:paraId="0F0E5E15">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0FD9EE9A">
      <w:pPr>
        <w:spacing w:line="360" w:lineRule="auto"/>
        <w:ind w:firstLine="442" w:firstLineChars="200"/>
        <w:rPr>
          <w:rFonts w:hint="eastAsia"/>
          <w:b/>
          <w:bCs/>
          <w:sz w:val="22"/>
          <w:szCs w:val="22"/>
        </w:rPr>
      </w:pPr>
      <w:r>
        <w:rPr>
          <w:rFonts w:hint="eastAsia" w:ascii="宋体" w:hAnsi="宋体"/>
          <w:b/>
          <w:bCs/>
          <w:sz w:val="22"/>
          <w:szCs w:val="22"/>
        </w:rPr>
        <w:t>课程简介：</w:t>
      </w:r>
    </w:p>
    <w:p w14:paraId="6C35B92B">
      <w:pPr>
        <w:pStyle w:val="11"/>
        <w:spacing w:line="360" w:lineRule="auto"/>
        <w:ind w:firstLine="440"/>
        <w:rPr>
          <w:rFonts w:hint="eastAsia" w:ascii="宋体" w:hAnsi="宋体"/>
          <w:bCs/>
          <w:sz w:val="22"/>
          <w:szCs w:val="22"/>
        </w:rPr>
      </w:pPr>
      <w:r>
        <w:rPr>
          <w:rFonts w:hint="eastAsia" w:ascii="宋体" w:hAnsi="宋体"/>
          <w:bCs/>
          <w:sz w:val="22"/>
          <w:szCs w:val="22"/>
        </w:rPr>
        <w:t>课程向学生介绍人工智能领域的基本知识，内容设计由简到繁，循序渐进的讲述智能体在解决现实问题相关原理和技术。整体设计从“知识-思维-技术”三个层次全方位培养学生的能力，为学生夯实人工智能的专业基础知识，形成机器学习引导的问题解决思维方式，并具备将所学知识应用到实际场景的技术能力。</w:t>
      </w:r>
    </w:p>
    <w:p w14:paraId="29432A46">
      <w:pPr>
        <w:pStyle w:val="11"/>
        <w:spacing w:line="360" w:lineRule="auto"/>
        <w:ind w:firstLine="440"/>
        <w:rPr>
          <w:rFonts w:hint="eastAsia"/>
          <w:bCs/>
          <w:sz w:val="22"/>
          <w:szCs w:val="22"/>
        </w:rPr>
      </w:pPr>
      <w:r>
        <w:rPr>
          <w:rFonts w:hint="eastAsia" w:ascii="宋体" w:hAnsi="宋体"/>
          <w:bCs/>
          <w:sz w:val="22"/>
          <w:szCs w:val="22"/>
        </w:rPr>
        <w:t>本课程的教学内容共分为四个模块，涵盖人工智能的四大类经典方法，第一个模块是搜索的基本方法，包括搜索问题的定义，无信息搜索方法，有信息搜索方法。第二个模块是对抗搜索，内容包括博弈搜索和约束满足问题的回溯搜索方法。第三个模块是强化学习，内容包括马尔可夫决策过程，模型无关的强化学习以及值近似的强化学习。第四个模块是概率图模型，内容包括贝叶斯网络的表示和推理，以及马尔可夫模型和隐马尔可夫模型。</w:t>
      </w:r>
    </w:p>
    <w:p w14:paraId="6C7FC7EB">
      <w:pPr>
        <w:pStyle w:val="11"/>
        <w:numPr>
          <w:ilvl w:val="0"/>
          <w:numId w:val="10"/>
        </w:numPr>
        <w:spacing w:line="360" w:lineRule="auto"/>
        <w:rPr>
          <w:rFonts w:hint="eastAsia"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课程名称：人工智能方法与技术</w:t>
      </w:r>
    </w:p>
    <w:p w14:paraId="621B8EC1">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0EB8759D">
      <w:pPr>
        <w:spacing w:line="360" w:lineRule="auto"/>
        <w:ind w:firstLine="442" w:firstLineChars="200"/>
        <w:rPr>
          <w:rFonts w:hint="eastAsia"/>
          <w:b/>
          <w:bCs/>
          <w:sz w:val="22"/>
          <w:szCs w:val="22"/>
        </w:rPr>
      </w:pPr>
      <w:r>
        <w:rPr>
          <w:rFonts w:hint="eastAsia" w:ascii="宋体" w:hAnsi="宋体"/>
          <w:b/>
          <w:bCs/>
          <w:sz w:val="22"/>
          <w:szCs w:val="22"/>
        </w:rPr>
        <w:t>课程简介：</w:t>
      </w:r>
    </w:p>
    <w:p w14:paraId="13E7F30B">
      <w:pPr>
        <w:spacing w:line="360" w:lineRule="auto"/>
        <w:ind w:firstLine="440" w:firstLineChars="200"/>
        <w:rPr>
          <w:rFonts w:hint="eastAsia"/>
          <w:bCs/>
          <w:sz w:val="22"/>
          <w:szCs w:val="22"/>
        </w:rPr>
      </w:pPr>
      <w:r>
        <w:rPr>
          <w:rFonts w:hint="eastAsia" w:ascii="宋体" w:hAnsi="宋体"/>
          <w:bCs/>
          <w:sz w:val="22"/>
          <w:szCs w:val="22"/>
        </w:rPr>
        <w:t>本课程系统、深入地介绍人工智能的理论方法、领域应用和前沿技术，主要内容包括：知识表示与因果推理、语言文本分析、集成学习及大数据分类与预测、智能推荐新技术、社交媒体的图模型计算与传播机制、博弈论与智能决策方法、复杂系统网络建模与控制决策等。注重对智能媒体计算相关的语言文本、智能推荐、互联网传播等场景下的实战应用分析。</w:t>
      </w:r>
    </w:p>
    <w:p w14:paraId="3CA282C2">
      <w:pPr>
        <w:pStyle w:val="11"/>
        <w:numPr>
          <w:ilvl w:val="0"/>
          <w:numId w:val="10"/>
        </w:numPr>
        <w:spacing w:line="360" w:lineRule="auto"/>
        <w:rPr>
          <w:rFonts w:hint="eastAsia" w:eastAsia="宋体" w:asciiTheme="minorAscii" w:hAnsiTheme="minorAscii"/>
          <w:b/>
          <w:bCs w:val="0"/>
          <w:color w:val="2E54A1" w:themeColor="accent1" w:themeShade="BF"/>
          <w:sz w:val="22"/>
          <w:szCs w:val="22"/>
        </w:rPr>
      </w:pPr>
      <w:r>
        <w:rPr>
          <w:rFonts w:hint="eastAsia" w:eastAsia="宋体" w:asciiTheme="minorAscii" w:hAnsiTheme="minorAscii"/>
          <w:b/>
          <w:bCs w:val="0"/>
          <w:color w:val="2E54A1" w:themeColor="accent1" w:themeShade="BF"/>
          <w:sz w:val="22"/>
          <w:szCs w:val="22"/>
        </w:rPr>
        <w:t>课程名称：人工智能与创业智慧</w:t>
      </w:r>
    </w:p>
    <w:p w14:paraId="43D96C5B">
      <w:pPr>
        <w:spacing w:line="360" w:lineRule="auto"/>
        <w:ind w:firstLine="442" w:firstLineChars="200"/>
        <w:rPr>
          <w:bCs/>
          <w:sz w:val="22"/>
          <w:szCs w:val="22"/>
        </w:rPr>
      </w:pPr>
      <w:r>
        <w:rPr>
          <w:rFonts w:hint="eastAsia" w:ascii="宋体" w:hAnsi="宋体"/>
          <w:b/>
          <w:sz w:val="22"/>
          <w:szCs w:val="22"/>
        </w:rPr>
        <w:t>学分</w:t>
      </w:r>
      <w:r>
        <w:rPr>
          <w:rFonts w:hint="eastAsia" w:ascii="宋体" w:hAnsi="宋体"/>
          <w:bCs/>
          <w:sz w:val="22"/>
          <w:szCs w:val="22"/>
        </w:rPr>
        <w:t>：</w:t>
      </w:r>
      <w:r>
        <w:rPr>
          <w:rFonts w:hint="eastAsia" w:cs="Calibri"/>
          <w:bCs/>
          <w:sz w:val="22"/>
          <w:szCs w:val="22"/>
        </w:rPr>
        <w:t>1</w:t>
      </w:r>
    </w:p>
    <w:p w14:paraId="6D44566B">
      <w:pPr>
        <w:spacing w:line="360" w:lineRule="auto"/>
        <w:ind w:firstLine="442" w:firstLineChars="200"/>
        <w:rPr>
          <w:rFonts w:hint="eastAsia"/>
          <w:bCs/>
          <w:sz w:val="22"/>
          <w:szCs w:val="22"/>
        </w:rPr>
      </w:pPr>
      <w:r>
        <w:rPr>
          <w:rFonts w:hint="eastAsia" w:ascii="宋体" w:hAnsi="宋体"/>
          <w:b/>
          <w:bCs/>
          <w:sz w:val="22"/>
          <w:szCs w:val="22"/>
        </w:rPr>
        <w:t>课程简介：</w:t>
      </w:r>
      <w:r>
        <w:rPr>
          <w:rFonts w:hint="eastAsia" w:ascii="宋体" w:hAnsi="宋体"/>
          <w:bCs/>
          <w:sz w:val="22"/>
          <w:szCs w:val="22"/>
        </w:rPr>
        <w:t>本课程体系融合人工智能技术与创新创业管理，注重知识前沿性、思维引领性和行动指导性，具体内容包括以下十二个主题：（</w:t>
      </w:r>
      <w:r>
        <w:rPr>
          <w:rFonts w:hint="eastAsia" w:cs="Calibri"/>
          <w:bCs/>
          <w:sz w:val="22"/>
          <w:szCs w:val="22"/>
        </w:rPr>
        <w:t>1</w:t>
      </w:r>
      <w:r>
        <w:rPr>
          <w:rFonts w:hint="eastAsia" w:ascii="宋体" w:hAnsi="宋体"/>
          <w:bCs/>
          <w:sz w:val="22"/>
          <w:szCs w:val="22"/>
        </w:rPr>
        <w:t>）人工智能与人文智慧：创业者的行动。（</w:t>
      </w:r>
      <w:r>
        <w:rPr>
          <w:rFonts w:hint="eastAsia" w:cs="Calibri"/>
          <w:bCs/>
          <w:sz w:val="22"/>
          <w:szCs w:val="22"/>
        </w:rPr>
        <w:t>2</w:t>
      </w:r>
      <w:r>
        <w:rPr>
          <w:rFonts w:hint="eastAsia" w:ascii="宋体" w:hAnsi="宋体"/>
          <w:bCs/>
          <w:sz w:val="22"/>
          <w:szCs w:val="22"/>
        </w:rPr>
        <w:t>）劳模人工智能与劳魔创业者。（</w:t>
      </w:r>
      <w:r>
        <w:rPr>
          <w:rFonts w:hint="eastAsia" w:cs="Calibri"/>
          <w:bCs/>
          <w:sz w:val="22"/>
          <w:szCs w:val="22"/>
        </w:rPr>
        <w:t>3</w:t>
      </w:r>
      <w:r>
        <w:rPr>
          <w:rFonts w:hint="eastAsia" w:ascii="宋体" w:hAnsi="宋体"/>
          <w:bCs/>
          <w:sz w:val="22"/>
          <w:szCs w:val="22"/>
        </w:rPr>
        <w:t>）从人工智能性本善到上善若水创业伦理。（</w:t>
      </w:r>
      <w:r>
        <w:rPr>
          <w:rFonts w:hint="eastAsia" w:cs="Calibri"/>
          <w:bCs/>
          <w:sz w:val="22"/>
          <w:szCs w:val="22"/>
        </w:rPr>
        <w:t>4</w:t>
      </w:r>
      <w:r>
        <w:rPr>
          <w:rFonts w:hint="eastAsia" w:ascii="宋体" w:hAnsi="宋体"/>
          <w:bCs/>
          <w:sz w:val="22"/>
          <w:szCs w:val="22"/>
        </w:rPr>
        <w:t>）人工智能创业生态系统的山、水、人。（</w:t>
      </w:r>
      <w:r>
        <w:rPr>
          <w:rFonts w:hint="eastAsia" w:cs="Calibri"/>
          <w:bCs/>
          <w:sz w:val="22"/>
          <w:szCs w:val="22"/>
        </w:rPr>
        <w:t>5</w:t>
      </w:r>
      <w:r>
        <w:rPr>
          <w:rFonts w:hint="eastAsia" w:ascii="宋体" w:hAnsi="宋体"/>
          <w:bCs/>
          <w:sz w:val="22"/>
          <w:szCs w:val="22"/>
        </w:rPr>
        <w:t>）人工智能思维对创业思维的挑战？蜂与蝇的启示。（</w:t>
      </w:r>
      <w:r>
        <w:rPr>
          <w:rFonts w:hint="eastAsia" w:cs="Calibri"/>
          <w:bCs/>
          <w:sz w:val="22"/>
          <w:szCs w:val="22"/>
        </w:rPr>
        <w:t>6</w:t>
      </w:r>
      <w:r>
        <w:rPr>
          <w:rFonts w:hint="eastAsia" w:ascii="宋体" w:hAnsi="宋体"/>
          <w:bCs/>
          <w:sz w:val="22"/>
          <w:szCs w:val="22"/>
        </w:rPr>
        <w:t>）人工智能与商业模式。（</w:t>
      </w:r>
      <w:r>
        <w:rPr>
          <w:rFonts w:hint="eastAsia" w:cs="Calibri"/>
          <w:bCs/>
          <w:sz w:val="22"/>
          <w:szCs w:val="22"/>
        </w:rPr>
        <w:t>7</w:t>
      </w:r>
      <w:r>
        <w:rPr>
          <w:rFonts w:hint="eastAsia" w:ascii="宋体" w:hAnsi="宋体"/>
          <w:bCs/>
          <w:sz w:val="22"/>
          <w:szCs w:val="22"/>
        </w:rPr>
        <w:t>）人工智能与精益创业。（</w:t>
      </w:r>
      <w:r>
        <w:rPr>
          <w:rFonts w:hint="eastAsia" w:cs="Calibri"/>
          <w:bCs/>
          <w:sz w:val="22"/>
          <w:szCs w:val="22"/>
        </w:rPr>
        <w:t>8</w:t>
      </w:r>
      <w:r>
        <w:rPr>
          <w:rFonts w:hint="eastAsia" w:ascii="宋体" w:hAnsi="宋体"/>
          <w:bCs/>
          <w:sz w:val="22"/>
          <w:szCs w:val="22"/>
        </w:rPr>
        <w:t>）中国人工智能创业城市。（</w:t>
      </w:r>
      <w:r>
        <w:rPr>
          <w:rFonts w:hint="eastAsia" w:cs="Calibri"/>
          <w:bCs/>
          <w:sz w:val="22"/>
          <w:szCs w:val="22"/>
        </w:rPr>
        <w:t>9</w:t>
      </w:r>
      <w:r>
        <w:rPr>
          <w:rFonts w:hint="eastAsia" w:ascii="宋体" w:hAnsi="宋体"/>
          <w:bCs/>
          <w:sz w:val="22"/>
          <w:szCs w:val="22"/>
        </w:rPr>
        <w:t>）中国人工智能政策与创新创业政策。（</w:t>
      </w:r>
      <w:r>
        <w:rPr>
          <w:rFonts w:hint="eastAsia" w:cs="Calibri"/>
          <w:bCs/>
          <w:sz w:val="22"/>
          <w:szCs w:val="22"/>
        </w:rPr>
        <w:t>10</w:t>
      </w:r>
      <w:r>
        <w:rPr>
          <w:rFonts w:hint="eastAsia" w:ascii="宋体" w:hAnsi="宋体"/>
          <w:bCs/>
          <w:sz w:val="22"/>
          <w:szCs w:val="22"/>
        </w:rPr>
        <w:t>）人工智能创业与创业教育。（</w:t>
      </w:r>
      <w:r>
        <w:rPr>
          <w:rFonts w:hint="eastAsia" w:cs="Calibri"/>
          <w:bCs/>
          <w:sz w:val="22"/>
          <w:szCs w:val="22"/>
        </w:rPr>
        <w:t>11</w:t>
      </w:r>
      <w:r>
        <w:rPr>
          <w:rFonts w:hint="eastAsia" w:ascii="宋体" w:hAnsi="宋体"/>
          <w:bCs/>
          <w:sz w:val="22"/>
          <w:szCs w:val="22"/>
        </w:rPr>
        <w:t>）人工智能创业伦理专题探讨。（</w:t>
      </w:r>
      <w:r>
        <w:rPr>
          <w:rFonts w:hint="eastAsia" w:cs="Calibri"/>
          <w:bCs/>
          <w:sz w:val="22"/>
          <w:szCs w:val="22"/>
        </w:rPr>
        <w:t>12</w:t>
      </w:r>
      <w:r>
        <w:rPr>
          <w:rFonts w:hint="eastAsia" w:ascii="宋体" w:hAnsi="宋体"/>
          <w:bCs/>
          <w:sz w:val="22"/>
          <w:szCs w:val="22"/>
        </w:rPr>
        <w:t>）人工智能创业前沿趋势展望。</w:t>
      </w:r>
    </w:p>
    <w:p w14:paraId="7DC1AC0A">
      <w:pPr>
        <w:spacing w:line="360" w:lineRule="auto"/>
        <w:rPr>
          <w:rStyle w:val="12"/>
          <w:rFonts w:hint="default"/>
        </w:rPr>
      </w:pPr>
      <w:r>
        <w:rPr>
          <w:rStyle w:val="12"/>
          <w:rFonts w:hint="default"/>
        </w:rPr>
        <w:t xml:space="preserve"> </w:t>
      </w:r>
    </w:p>
    <w:p w14:paraId="30B5B556">
      <w:pPr>
        <w:spacing w:line="360" w:lineRule="auto"/>
        <w:ind w:firstLine="440" w:firstLineChars="200"/>
        <w:rPr>
          <w:rFonts w:ascii="Calibri" w:hAnsi="Calibri"/>
          <w:bCs/>
        </w:rPr>
      </w:pPr>
      <w:r>
        <w:rPr>
          <w:bCs/>
          <w:sz w:val="22"/>
          <w:szCs w:val="22"/>
        </w:rPr>
        <w:t xml:space="preserve"> </w:t>
      </w:r>
    </w:p>
    <w:p w14:paraId="5DE92D17">
      <w:pPr>
        <w:spacing w:line="360" w:lineRule="auto"/>
        <w:ind w:firstLine="440" w:firstLineChars="200"/>
        <w:rPr>
          <w:bCs/>
          <w:sz w:val="22"/>
          <w:szCs w:val="22"/>
        </w:rPr>
      </w:pPr>
      <w:r>
        <w:rPr>
          <w:rFonts w:hint="eastAsia"/>
          <w:bCs/>
          <w:sz w:val="22"/>
          <w:szCs w:val="22"/>
        </w:rPr>
        <w:t xml:space="preserve"> </w:t>
      </w:r>
    </w:p>
    <w:p w14:paraId="55731918">
      <w:pPr>
        <w:snapToGrid w:val="0"/>
        <w:spacing w:line="360" w:lineRule="auto"/>
        <w:ind w:firstLine="440" w:firstLineChars="200"/>
        <w:rPr>
          <w:rFonts w:ascii="宋体" w:hAnsi="宋体" w:eastAsia="宋体" w:cs="Times New Roman"/>
          <w:bCs/>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华文中宋">
    <w:panose1 w:val="02010600040101010101"/>
    <w:charset w:val="86"/>
    <w:family w:val="auto"/>
    <w:pitch w:val="default"/>
    <w:sig w:usb0="00000287" w:usb1="080F0000" w:usb2="00000000" w:usb3="00000000" w:csb0="0004009F" w:csb1="DFD70000"/>
  </w:font>
  <w:font w:name="mn-c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14:paraId="40F54AFB">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094"/>
      <w:docPartObj>
        <w:docPartGallery w:val="autotext"/>
      </w:docPartObj>
    </w:sdtPr>
    <w:sdtContent>
      <w:sdt>
        <w:sdtPr>
          <w:id w:val="147464180"/>
          <w:docPartObj>
            <w:docPartGallery w:val="autotext"/>
          </w:docPartObj>
        </w:sdtPr>
        <w:sdtContent>
          <w:p w14:paraId="23CF374F">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65E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F432">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CC7A9"/>
    <w:multiLevelType w:val="singleLevel"/>
    <w:tmpl w:val="983CC7A9"/>
    <w:lvl w:ilvl="0" w:tentative="0">
      <w:start w:val="1"/>
      <w:numFmt w:val="decimal"/>
      <w:suff w:val="space"/>
      <w:lvlText w:val="%1."/>
      <w:lvlJc w:val="left"/>
    </w:lvl>
  </w:abstractNum>
  <w:abstractNum w:abstractNumId="1">
    <w:nsid w:val="ADEFFBEA"/>
    <w:multiLevelType w:val="singleLevel"/>
    <w:tmpl w:val="ADEFFBEA"/>
    <w:lvl w:ilvl="0" w:tentative="0">
      <w:start w:val="1"/>
      <w:numFmt w:val="decimal"/>
      <w:suff w:val="space"/>
      <w:lvlText w:val="%1."/>
      <w:lvlJc w:val="left"/>
    </w:lvl>
  </w:abstractNum>
  <w:abstractNum w:abstractNumId="2">
    <w:nsid w:val="EBC02ADE"/>
    <w:multiLevelType w:val="singleLevel"/>
    <w:tmpl w:val="EBC02ADE"/>
    <w:lvl w:ilvl="0" w:tentative="0">
      <w:start w:val="1"/>
      <w:numFmt w:val="decimal"/>
      <w:suff w:val="space"/>
      <w:lvlText w:val="%1."/>
      <w:lvlJc w:val="left"/>
    </w:lvl>
  </w:abstractNum>
  <w:abstractNum w:abstractNumId="3">
    <w:nsid w:val="F6BB719F"/>
    <w:multiLevelType w:val="singleLevel"/>
    <w:tmpl w:val="F6BB719F"/>
    <w:lvl w:ilvl="0" w:tentative="0">
      <w:start w:val="1"/>
      <w:numFmt w:val="decimal"/>
      <w:suff w:val="space"/>
      <w:lvlText w:val="%1."/>
      <w:lvlJc w:val="left"/>
    </w:lvl>
  </w:abstractNum>
  <w:abstractNum w:abstractNumId="4">
    <w:nsid w:val="F8FCEB29"/>
    <w:multiLevelType w:val="singleLevel"/>
    <w:tmpl w:val="F8FCEB29"/>
    <w:lvl w:ilvl="0" w:tentative="0">
      <w:start w:val="2"/>
      <w:numFmt w:val="decimal"/>
      <w:suff w:val="space"/>
      <w:lvlText w:val="%1."/>
      <w:lvlJc w:val="left"/>
    </w:lvl>
  </w:abstractNum>
  <w:abstractNum w:abstractNumId="5">
    <w:nsid w:val="1AF1E782"/>
    <w:multiLevelType w:val="singleLevel"/>
    <w:tmpl w:val="1AF1E782"/>
    <w:lvl w:ilvl="0" w:tentative="0">
      <w:start w:val="1"/>
      <w:numFmt w:val="decimal"/>
      <w:suff w:val="space"/>
      <w:lvlText w:val="%1."/>
      <w:lvlJc w:val="left"/>
      <w:pPr>
        <w:ind w:left="0" w:firstLine="0"/>
      </w:pPr>
      <w:rPr>
        <w:rFonts w:hint="eastAsia"/>
      </w:rPr>
    </w:lvl>
  </w:abstractNum>
  <w:abstractNum w:abstractNumId="6">
    <w:nsid w:val="38106E04"/>
    <w:multiLevelType w:val="multilevel"/>
    <w:tmpl w:val="38106E04"/>
    <w:lvl w:ilvl="0" w:tentative="0">
      <w:start w:val="8"/>
      <w:numFmt w:val="decimal"/>
      <w:suff w:val="space"/>
      <w:lvlText w:val="%1."/>
      <w:lvlJc w:val="left"/>
      <w:pPr>
        <w:ind w:left="0" w:firstLine="567"/>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E0B152F"/>
    <w:multiLevelType w:val="multilevel"/>
    <w:tmpl w:val="5E0B152F"/>
    <w:lvl w:ilvl="0" w:tentative="0">
      <w:start w:val="1"/>
      <w:numFmt w:val="decimal"/>
      <w:lvlText w:val="%1．"/>
      <w:lvlJc w:val="left"/>
      <w:pPr>
        <w:ind w:left="802" w:hanging="360"/>
      </w:pPr>
      <w:rPr>
        <w:rFonts w:hint="default"/>
        <w:b/>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8">
    <w:nsid w:val="61332315"/>
    <w:multiLevelType w:val="multilevel"/>
    <w:tmpl w:val="61332315"/>
    <w:lvl w:ilvl="0" w:tentative="0">
      <w:start w:val="1"/>
      <w:numFmt w:val="decimal"/>
      <w:lvlText w:val="%1."/>
      <w:lvlJc w:val="left"/>
      <w:pPr>
        <w:ind w:left="802"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1EEE524"/>
    <w:multiLevelType w:val="singleLevel"/>
    <w:tmpl w:val="61EEE524"/>
    <w:lvl w:ilvl="0" w:tentative="0">
      <w:start w:val="1"/>
      <w:numFmt w:val="decimal"/>
      <w:suff w:val="space"/>
      <w:lvlText w:val="%1."/>
      <w:lvlJc w:val="left"/>
    </w:lvl>
  </w:abstractNum>
  <w:num w:numId="1">
    <w:abstractNumId w:val="4"/>
  </w:num>
  <w:num w:numId="2">
    <w:abstractNumId w:val="6"/>
  </w:num>
  <w:num w:numId="3">
    <w:abstractNumId w:val="5"/>
  </w:num>
  <w:num w:numId="4">
    <w:abstractNumId w:val="7"/>
  </w:num>
  <w:num w:numId="5">
    <w:abstractNumId w:val="2"/>
  </w:num>
  <w:num w:numId="6">
    <w:abstractNumId w:val="8"/>
  </w:num>
  <w:num w:numId="7">
    <w:abstractNumId w:val="3"/>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F302A"/>
    <w:rsid w:val="00053553"/>
    <w:rsid w:val="000A3DC2"/>
    <w:rsid w:val="000C6400"/>
    <w:rsid w:val="000F5387"/>
    <w:rsid w:val="0010799E"/>
    <w:rsid w:val="001557BF"/>
    <w:rsid w:val="001C09C1"/>
    <w:rsid w:val="001C23D7"/>
    <w:rsid w:val="00277FFA"/>
    <w:rsid w:val="00336BB8"/>
    <w:rsid w:val="0041071B"/>
    <w:rsid w:val="00424271"/>
    <w:rsid w:val="00446D81"/>
    <w:rsid w:val="004A5E7D"/>
    <w:rsid w:val="004F14F8"/>
    <w:rsid w:val="005257F5"/>
    <w:rsid w:val="00534B3B"/>
    <w:rsid w:val="00556CBE"/>
    <w:rsid w:val="005B44FF"/>
    <w:rsid w:val="005C6E45"/>
    <w:rsid w:val="005F766E"/>
    <w:rsid w:val="00623D04"/>
    <w:rsid w:val="00634403"/>
    <w:rsid w:val="00665897"/>
    <w:rsid w:val="0070017C"/>
    <w:rsid w:val="00743FC9"/>
    <w:rsid w:val="007C3485"/>
    <w:rsid w:val="007C538B"/>
    <w:rsid w:val="007C7F03"/>
    <w:rsid w:val="007E4EBF"/>
    <w:rsid w:val="0081159C"/>
    <w:rsid w:val="0093305C"/>
    <w:rsid w:val="00934FF9"/>
    <w:rsid w:val="00991653"/>
    <w:rsid w:val="009E55FD"/>
    <w:rsid w:val="00A11BA1"/>
    <w:rsid w:val="00AB2139"/>
    <w:rsid w:val="00AC34D8"/>
    <w:rsid w:val="00AD025C"/>
    <w:rsid w:val="00AE026C"/>
    <w:rsid w:val="00B013A4"/>
    <w:rsid w:val="00B51A67"/>
    <w:rsid w:val="00B66C99"/>
    <w:rsid w:val="00B673BB"/>
    <w:rsid w:val="00B767A0"/>
    <w:rsid w:val="00BE1396"/>
    <w:rsid w:val="00D40545"/>
    <w:rsid w:val="00D52D6A"/>
    <w:rsid w:val="00D7541F"/>
    <w:rsid w:val="00D9429B"/>
    <w:rsid w:val="00DB4118"/>
    <w:rsid w:val="00E51056"/>
    <w:rsid w:val="00E56591"/>
    <w:rsid w:val="00EB7F35"/>
    <w:rsid w:val="00F05B3D"/>
    <w:rsid w:val="00F115AA"/>
    <w:rsid w:val="00F25D65"/>
    <w:rsid w:val="00F67E9D"/>
    <w:rsid w:val="00F718DC"/>
    <w:rsid w:val="00F84F83"/>
    <w:rsid w:val="00FE4162"/>
    <w:rsid w:val="00FE62ED"/>
    <w:rsid w:val="0D471E0C"/>
    <w:rsid w:val="178570A5"/>
    <w:rsid w:val="1E200C05"/>
    <w:rsid w:val="23637001"/>
    <w:rsid w:val="276F302A"/>
    <w:rsid w:val="27FA17BC"/>
    <w:rsid w:val="37E4683F"/>
    <w:rsid w:val="46966C09"/>
    <w:rsid w:val="4C5329C8"/>
    <w:rsid w:val="558D41B1"/>
    <w:rsid w:val="6CD01CEA"/>
    <w:rsid w:val="6FA01A2F"/>
    <w:rsid w:val="75846F2D"/>
    <w:rsid w:val="E6EF8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Theme="minorHAnsi" w:hAnsiTheme="minorHAnsi" w:eastAsiaTheme="minorEastAsia" w:cstheme="minorBidi"/>
      <w:kern w:val="2"/>
      <w:sz w:val="18"/>
      <w:szCs w:val="18"/>
    </w:rPr>
  </w:style>
  <w:style w:type="character" w:customStyle="1" w:styleId="9">
    <w:name w:val="页脚 字符"/>
    <w:basedOn w:val="7"/>
    <w:link w:val="2"/>
    <w:qFormat/>
    <w:uiPriority w:val="99"/>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 w:type="paragraph" w:customStyle="1" w:styleId="11">
    <w:name w:val="List Paragraph1"/>
    <w:basedOn w:val="1"/>
    <w:qFormat/>
    <w:uiPriority w:val="0"/>
    <w:pPr>
      <w:ind w:firstLine="420" w:firstLineChars="200"/>
    </w:pPr>
    <w:rPr>
      <w:rFonts w:ascii="Calibri" w:hAnsi="Calibri" w:eastAsia="宋体" w:cs="Times New Roman"/>
      <w:szCs w:val="21"/>
    </w:rPr>
  </w:style>
  <w:style w:type="character" w:customStyle="1" w:styleId="12">
    <w:name w:val="15"/>
    <w:basedOn w:val="7"/>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25387</Words>
  <Characters>25677</Characters>
  <Lines>1237</Lines>
  <Paragraphs>1308</Paragraphs>
  <TotalTime>7</TotalTime>
  <ScaleCrop>false</ScaleCrop>
  <LinksUpToDate>false</LinksUpToDate>
  <CharactersWithSpaces>25771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2024-12-26T11:11:00Z</dcterms:created>
  <dc:creator>偲偲</dc:creator>
  <cp:lastModifiedBy>偲偲</cp:lastModifiedBy>
  <dcterms:modified xsi:type="dcterms:W3CDTF">2025-06-13T06:22:22Z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D97E07E2107942038DF3A90C7288B121_13</vt:lpwstr>
  </property>
  <property fmtid="{D5CDD505-2E9C-101B-9397-08002B2CF9AE}" pid="4" name="KSOTemplateDocerSaveRecord">
    <vt:lpwstr>eyJoZGlkIjoiYjBlN2Q3MGRlZmI0OGMxMDIxNTc0NWFkNzFlMWY2NjIiLCJ1c2VySWQiOiIxMzAyODk3MDg5In0=</vt:lpwstr>
  </property>
</Properties>
</file>