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文新魏" w:cs="Times New Roman"/>
          <w:shadow/>
          <w:sz w:val="80"/>
        </w:rPr>
      </w:pPr>
      <w:bookmarkStart w:id="0" w:name="文件标题"/>
      <w:r>
        <w:rPr>
          <w:rFonts w:ascii="Times New Roman" w:hAnsi="Times New Roman" w:eastAsia="华文新魏" w:cs="Times New Roman"/>
          <w:shadow/>
          <w:sz w:val="80"/>
        </w:rPr>
        <w:t>东华大学教务处通知</w:t>
      </w:r>
    </w:p>
    <w:p>
      <w:pPr>
        <w:jc w:val="left"/>
        <w:rPr>
          <w:rFonts w:ascii="Times New Roman" w:hAnsi="Times New Roman" w:cs="Times New Roman"/>
          <w:b/>
          <w:bCs/>
          <w:u w:val="single"/>
        </w:rPr>
      </w:pPr>
      <w:r>
        <w:rPr>
          <w:rFonts w:hint="eastAsia" w:ascii="宋体" w:hAnsi="宋体" w:cs="宋体"/>
          <w:b/>
          <w:bCs/>
          <w:color w:val="000000" w:themeColor="text1"/>
          <w:u w:val="single"/>
        </w:rPr>
        <w:t>教函202</w:t>
      </w:r>
      <w:r>
        <w:rPr>
          <w:rFonts w:hint="eastAsia" w:ascii="宋体" w:hAnsi="宋体" w:cs="宋体"/>
          <w:b/>
          <w:bCs/>
          <w:color w:val="000000" w:themeColor="text1"/>
          <w:u w:val="single"/>
          <w:lang w:val="en-US" w:eastAsia="zh-CN"/>
        </w:rPr>
        <w:t>2</w:t>
      </w:r>
      <w:r>
        <w:rPr>
          <w:rFonts w:hint="eastAsia" w:ascii="宋体" w:hAnsi="宋体" w:cs="宋体"/>
          <w:b/>
          <w:bCs/>
          <w:color w:val="000000" w:themeColor="text1"/>
          <w:u w:val="single"/>
        </w:rPr>
        <w:t xml:space="preserve"> 年</w:t>
      </w:r>
      <w:r>
        <w:rPr>
          <w:rFonts w:hint="eastAsia" w:ascii="宋体" w:hAnsi="宋体" w:cs="宋体"/>
          <w:b/>
          <w:bCs/>
          <w:color w:val="000000" w:themeColor="text1"/>
          <w:u w:val="single"/>
          <w:lang w:val="en-US" w:eastAsia="zh-CN"/>
        </w:rPr>
        <w:t>23</w:t>
      </w:r>
      <w:bookmarkStart w:id="1" w:name="_GoBack"/>
      <w:bookmarkEnd w:id="1"/>
      <w:r>
        <w:rPr>
          <w:rFonts w:hint="eastAsia" w:ascii="宋体" w:hAnsi="宋体" w:cs="宋体"/>
          <w:b/>
          <w:bCs/>
          <w:color w:val="000000" w:themeColor="text1"/>
          <w:u w:val="single"/>
        </w:rPr>
        <w:t>号</w:t>
      </w:r>
      <w:r>
        <w:rPr>
          <w:rFonts w:ascii="Times New Roman" w:hAnsi="Times New Roman" w:cs="Times New Roman"/>
          <w:b/>
          <w:bCs/>
          <w:u w:val="single"/>
        </w:rPr>
        <w:t xml:space="preserve">           </w:t>
      </w:r>
      <w:r>
        <w:rPr>
          <w:rFonts w:hint="eastAsia" w:ascii="Times New Roman" w:hAnsi="Times New Roman" w:cs="Times New Roman"/>
          <w:b/>
          <w:bCs/>
          <w:u w:val="single"/>
        </w:rPr>
        <w:t xml:space="preserve">                 </w:t>
      </w:r>
      <w:r>
        <w:rPr>
          <w:rFonts w:ascii="Times New Roman" w:hAnsi="Times New Roman" w:cs="Times New Roman"/>
          <w:b/>
          <w:bCs/>
          <w:u w:val="single"/>
        </w:rPr>
        <w:t xml:space="preserve">                                                     </w:t>
      </w:r>
    </w:p>
    <w:bookmarkEnd w:id="0"/>
    <w:p>
      <w:pPr>
        <w:jc w:val="center"/>
        <w:rPr>
          <w:rFonts w:ascii="Times New Roman" w:hAnsi="Times New Roman" w:eastAsia="黑体" w:cs="Times New Roman"/>
          <w:sz w:val="36"/>
          <w:szCs w:val="28"/>
        </w:rPr>
      </w:pPr>
    </w:p>
    <w:p>
      <w:pPr>
        <w:spacing w:line="360" w:lineRule="auto"/>
        <w:ind w:firstLine="691" w:firstLineChars="200"/>
        <w:jc w:val="center"/>
        <w:rPr>
          <w:rFonts w:ascii="Times New Roman" w:hAnsi="Times New Roman" w:cs="Times New Roman"/>
          <w:b/>
          <w:bCs/>
          <w:spacing w:val="12"/>
          <w:sz w:val="32"/>
          <w:szCs w:val="32"/>
        </w:rPr>
      </w:pPr>
      <w:r>
        <w:rPr>
          <w:rFonts w:ascii="Times New Roman" w:hAnsi="Times New Roman" w:cs="Times New Roman"/>
          <w:b/>
          <w:bCs/>
          <w:spacing w:val="12"/>
          <w:sz w:val="32"/>
          <w:szCs w:val="32"/>
        </w:rPr>
        <w:t>东华大学关于202</w:t>
      </w:r>
      <w:r>
        <w:rPr>
          <w:rFonts w:hint="eastAsia" w:ascii="Times New Roman" w:hAnsi="Times New Roman" w:cs="Times New Roman"/>
          <w:b/>
          <w:bCs/>
          <w:spacing w:val="12"/>
          <w:sz w:val="32"/>
          <w:szCs w:val="32"/>
          <w:lang w:val="en-US" w:eastAsia="zh-CN"/>
        </w:rPr>
        <w:t>1</w:t>
      </w:r>
      <w:r>
        <w:rPr>
          <w:rFonts w:ascii="Times New Roman" w:hAnsi="Times New Roman" w:cs="Times New Roman"/>
          <w:b/>
          <w:bCs/>
          <w:spacing w:val="12"/>
          <w:sz w:val="32"/>
          <w:szCs w:val="32"/>
        </w:rPr>
        <w:t>级辅修专业报名的通知</w:t>
      </w:r>
    </w:p>
    <w:p>
      <w:pPr>
        <w:spacing w:line="360" w:lineRule="auto"/>
        <w:ind w:firstLine="691" w:firstLineChars="200"/>
        <w:jc w:val="center"/>
        <w:rPr>
          <w:rFonts w:ascii="Times New Roman" w:hAnsi="Times New Roman" w:cs="Times New Roman"/>
          <w:b/>
          <w:bCs/>
          <w:spacing w:val="12"/>
          <w:sz w:val="32"/>
          <w:szCs w:val="32"/>
        </w:rPr>
      </w:pP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各学院（部）：</w:t>
      </w:r>
    </w:p>
    <w:p>
      <w:pPr>
        <w:spacing w:line="360" w:lineRule="auto"/>
        <w:ind w:firstLine="528" w:firstLineChars="200"/>
        <w:rPr>
          <w:rFonts w:ascii="Times New Roman" w:hAnsi="Times New Roman" w:cs="Times New Roman"/>
          <w:spacing w:val="12"/>
          <w:sz w:val="24"/>
        </w:rPr>
      </w:pPr>
      <w:r>
        <w:rPr>
          <w:rFonts w:ascii="Times New Roman" w:hAnsi="Times New Roman" w:cs="Times New Roman"/>
          <w:spacing w:val="12"/>
          <w:sz w:val="24"/>
          <w:szCs w:val="24"/>
        </w:rPr>
        <w:t>辅修是培养复合型人才的重要举措，在学分制管理下学校实行主辅修制的培养模式，鼓励学有余力的学生在学习主修专业课程的同时辅修另一专业的主要课程。</w:t>
      </w:r>
      <w:r>
        <w:rPr>
          <w:rFonts w:ascii="Times New Roman" w:hAnsi="Times New Roman" w:cs="Times New Roman"/>
          <w:sz w:val="24"/>
          <w:szCs w:val="24"/>
        </w:rPr>
        <w:t>根据《国务院学位委员会关于印发&lt;学士学位授权与授予管理办法&gt;的通知》（学位〔2019〕20号）、《上海市学位委员会关于做好本市高校学士学位授权与授予工作的通知》（沪学位〔2020〕3号）</w:t>
      </w:r>
      <w:r>
        <w:rPr>
          <w:rFonts w:hint="eastAsia" w:ascii="Times New Roman" w:hAnsi="Times New Roman" w:cs="Times New Roman"/>
          <w:sz w:val="24"/>
          <w:szCs w:val="24"/>
        </w:rPr>
        <w:t>、</w:t>
      </w:r>
      <w:r>
        <w:rPr>
          <w:rFonts w:ascii="Times New Roman" w:hAnsi="Times New Roman" w:cs="Times New Roman"/>
          <w:sz w:val="24"/>
          <w:szCs w:val="24"/>
        </w:rPr>
        <w:t>《东华大学授予辅修学士学位实施办法》（东华教〔2020〕14号）（见附件1）</w:t>
      </w:r>
      <w:r>
        <w:rPr>
          <w:rFonts w:hint="eastAsia" w:ascii="Times New Roman" w:hAnsi="Times New Roman" w:cs="Times New Roman"/>
          <w:sz w:val="24"/>
          <w:szCs w:val="24"/>
        </w:rPr>
        <w:t>和《东华大学本科辅修专业修读办法》</w:t>
      </w:r>
      <w:r>
        <w:rPr>
          <w:rFonts w:ascii="Times New Roman" w:hAnsi="Times New Roman" w:cs="Times New Roman"/>
          <w:sz w:val="24"/>
          <w:szCs w:val="24"/>
        </w:rPr>
        <w:t>（</w:t>
      </w:r>
      <w:r>
        <w:rPr>
          <w:rFonts w:hint="eastAsia" w:ascii="Times New Roman" w:hAnsi="Times New Roman" w:cs="Times New Roman"/>
          <w:sz w:val="24"/>
          <w:szCs w:val="24"/>
        </w:rPr>
        <w:t>教函</w:t>
      </w:r>
      <w:r>
        <w:rPr>
          <w:rFonts w:ascii="Times New Roman" w:hAnsi="Times New Roman" w:cs="Times New Roman"/>
          <w:sz w:val="24"/>
          <w:szCs w:val="24"/>
        </w:rPr>
        <w:t>〔202</w:t>
      </w:r>
      <w:r>
        <w:rPr>
          <w:rFonts w:hint="eastAsia" w:ascii="Times New Roman" w:hAnsi="Times New Roman" w:cs="Times New Roman"/>
          <w:sz w:val="24"/>
          <w:szCs w:val="24"/>
          <w:lang w:val="en-US" w:eastAsia="zh-CN"/>
        </w:rPr>
        <w:t>2</w:t>
      </w:r>
      <w:r>
        <w:rPr>
          <w:rFonts w:ascii="Times New Roman" w:hAnsi="Times New Roman" w:cs="Times New Roman"/>
          <w:sz w:val="24"/>
          <w:szCs w:val="24"/>
        </w:rPr>
        <w:t>〕</w:t>
      </w:r>
      <w:r>
        <w:rPr>
          <w:rFonts w:hint="eastAsia" w:ascii="Times New Roman" w:hAnsi="Times New Roman" w:cs="Times New Roman"/>
          <w:sz w:val="24"/>
          <w:szCs w:val="24"/>
          <w:lang w:val="en-US" w:eastAsia="zh-CN"/>
        </w:rPr>
        <w:t>22</w:t>
      </w:r>
      <w:r>
        <w:rPr>
          <w:rFonts w:ascii="Times New Roman" w:hAnsi="Times New Roman" w:cs="Times New Roman"/>
          <w:sz w:val="24"/>
          <w:szCs w:val="24"/>
        </w:rPr>
        <w:t>号）（见附件</w:t>
      </w:r>
      <w:r>
        <w:rPr>
          <w:rFonts w:hint="eastAsia" w:ascii="Times New Roman" w:hAnsi="Times New Roman" w:cs="Times New Roman"/>
          <w:sz w:val="24"/>
          <w:szCs w:val="24"/>
        </w:rPr>
        <w:t>2</w:t>
      </w:r>
      <w:r>
        <w:rPr>
          <w:rFonts w:ascii="Times New Roman" w:hAnsi="Times New Roman" w:cs="Times New Roman"/>
          <w:sz w:val="24"/>
          <w:szCs w:val="24"/>
        </w:rPr>
        <w:t>）有关要求，结合我校办学优势，东华大学</w:t>
      </w:r>
      <w:r>
        <w:rPr>
          <w:rFonts w:ascii="Times New Roman" w:hAnsi="Times New Roman" w:cs="Times New Roman"/>
          <w:b/>
          <w:color w:val="000000" w:themeColor="text1"/>
          <w:spacing w:val="12"/>
          <w:sz w:val="24"/>
          <w:szCs w:val="24"/>
        </w:rPr>
        <w:t>202</w:t>
      </w:r>
      <w:r>
        <w:rPr>
          <w:rFonts w:hint="eastAsia" w:ascii="Times New Roman" w:hAnsi="Times New Roman" w:cs="Times New Roman"/>
          <w:b/>
          <w:color w:val="000000" w:themeColor="text1"/>
          <w:spacing w:val="12"/>
          <w:sz w:val="24"/>
          <w:szCs w:val="24"/>
          <w:lang w:val="en-US" w:eastAsia="zh-CN"/>
        </w:rPr>
        <w:t>1</w:t>
      </w:r>
      <w:r>
        <w:rPr>
          <w:rFonts w:ascii="Times New Roman" w:hAnsi="Times New Roman" w:cs="Times New Roman"/>
          <w:b/>
          <w:color w:val="000000" w:themeColor="text1"/>
          <w:spacing w:val="12"/>
          <w:sz w:val="24"/>
          <w:szCs w:val="24"/>
        </w:rPr>
        <w:t>级</w:t>
      </w:r>
      <w:r>
        <w:rPr>
          <w:rFonts w:ascii="Times New Roman" w:hAnsi="Times New Roman" w:cs="Times New Roman"/>
          <w:sz w:val="24"/>
          <w:szCs w:val="24"/>
        </w:rPr>
        <w:t>辅修专业报名工作即将启动，现将有关事宜通知如下，</w:t>
      </w:r>
      <w:r>
        <w:rPr>
          <w:rFonts w:ascii="Times New Roman" w:hAnsi="Times New Roman" w:cs="Times New Roman"/>
          <w:spacing w:val="12"/>
          <w:sz w:val="24"/>
          <w:szCs w:val="24"/>
        </w:rPr>
        <w:t>请需选报的同学严格按照选报日期和规定进行选报。</w:t>
      </w:r>
    </w:p>
    <w:p>
      <w:pPr>
        <w:ind w:firstLine="480" w:firstLineChars="200"/>
        <w:rPr>
          <w:rFonts w:ascii="Times New Roman" w:hAnsi="Times New Roman" w:eastAsia="黑体" w:cs="Times New Roman"/>
          <w:sz w:val="24"/>
        </w:rPr>
      </w:pPr>
      <w:r>
        <w:rPr>
          <w:rFonts w:ascii="Times New Roman" w:hAnsi="Times New Roman" w:eastAsia="黑体" w:cs="Times New Roman"/>
          <w:sz w:val="24"/>
          <w:szCs w:val="24"/>
        </w:rPr>
        <w:t>一、相关辅修专业政策</w:t>
      </w:r>
    </w:p>
    <w:p>
      <w:pPr>
        <w:spacing w:line="360" w:lineRule="auto"/>
        <w:ind w:firstLine="480" w:firstLineChars="200"/>
        <w:rPr>
          <w:rFonts w:ascii="Times New Roman" w:hAnsi="Times New Roman" w:cs="Times New Roman"/>
          <w:b/>
          <w:color w:val="000000" w:themeColor="text1"/>
          <w:spacing w:val="12"/>
          <w:sz w:val="24"/>
          <w:szCs w:val="24"/>
        </w:rPr>
      </w:pPr>
      <w:r>
        <w:rPr>
          <w:rFonts w:ascii="Times New Roman" w:hAnsi="Times New Roman" w:cs="Times New Roman"/>
          <w:sz w:val="24"/>
          <w:szCs w:val="24"/>
        </w:rPr>
        <w:t>1.</w:t>
      </w:r>
      <w:r>
        <w:rPr>
          <w:rFonts w:ascii="Times New Roman" w:hAnsi="Times New Roman" w:cs="Times New Roman"/>
          <w:kern w:val="0"/>
          <w:sz w:val="24"/>
          <w:szCs w:val="24"/>
        </w:rPr>
        <w:t>辅修学士学位应与主修学士学位归属不同的本科专业大类，对没有取得主修学士学位的不得授予辅修学士学位。</w:t>
      </w:r>
      <w:r>
        <w:rPr>
          <w:rFonts w:ascii="Times New Roman" w:hAnsi="Times New Roman" w:cs="Times New Roman"/>
          <w:b/>
          <w:color w:val="000000" w:themeColor="text1"/>
          <w:spacing w:val="12"/>
          <w:sz w:val="24"/>
          <w:szCs w:val="24"/>
        </w:rPr>
        <w:t>辅修学士学位在主修学士学位证书中予以注明，不单独发放学位证书。</w:t>
      </w:r>
    </w:p>
    <w:p>
      <w:pPr>
        <w:spacing w:line="360" w:lineRule="auto"/>
        <w:ind w:firstLine="530" w:firstLineChars="200"/>
        <w:rPr>
          <w:rFonts w:ascii="Times New Roman" w:hAnsi="Times New Roman" w:cs="Times New Roman"/>
          <w:b/>
          <w:color w:val="000000" w:themeColor="text1"/>
          <w:spacing w:val="12"/>
          <w:sz w:val="24"/>
          <w:szCs w:val="24"/>
        </w:rPr>
      </w:pPr>
      <w:r>
        <w:rPr>
          <w:rFonts w:ascii="Times New Roman" w:hAnsi="Times New Roman" w:cs="Times New Roman"/>
          <w:b/>
          <w:color w:val="000000" w:themeColor="text1"/>
          <w:spacing w:val="12"/>
          <w:sz w:val="24"/>
          <w:szCs w:val="24"/>
        </w:rPr>
        <w:t>2.外校学生修读我校辅修专业不再颁发辅修专业学士学位证书</w:t>
      </w:r>
      <w:r>
        <w:rPr>
          <w:rFonts w:hint="eastAsia" w:ascii="Times New Roman" w:hAnsi="Times New Roman" w:cs="Times New Roman"/>
          <w:b/>
          <w:color w:val="000000" w:themeColor="text1"/>
          <w:spacing w:val="12"/>
          <w:sz w:val="24"/>
          <w:szCs w:val="24"/>
        </w:rPr>
        <w:t>，发放辅修专业证书</w:t>
      </w:r>
      <w:r>
        <w:rPr>
          <w:rFonts w:ascii="Times New Roman" w:hAnsi="Times New Roman" w:cs="Times New Roman"/>
          <w:b/>
          <w:color w:val="000000" w:themeColor="text1"/>
          <w:spacing w:val="12"/>
          <w:sz w:val="24"/>
          <w:szCs w:val="24"/>
        </w:rPr>
        <w:t>。</w:t>
      </w:r>
    </w:p>
    <w:p>
      <w:pPr>
        <w:spacing w:line="360" w:lineRule="auto"/>
        <w:ind w:firstLine="480" w:firstLineChars="200"/>
        <w:rPr>
          <w:rFonts w:ascii="Times New Roman" w:hAnsi="Times New Roman" w:cs="Times New Roman"/>
          <w:kern w:val="0"/>
          <w:sz w:val="24"/>
        </w:rPr>
      </w:pPr>
      <w:r>
        <w:rPr>
          <w:rFonts w:ascii="Times New Roman" w:hAnsi="Times New Roman" w:cs="Times New Roman"/>
          <w:kern w:val="0"/>
          <w:sz w:val="24"/>
          <w:szCs w:val="24"/>
        </w:rPr>
        <w:t>3.本政策只适用于2020年及以后招生的辅修专业，2020年以前的仍按原规定执行。</w:t>
      </w:r>
    </w:p>
    <w:p>
      <w:pPr>
        <w:spacing w:before="156" w:beforeLines="50"/>
        <w:ind w:firstLine="480" w:firstLineChars="200"/>
        <w:rPr>
          <w:rFonts w:ascii="Times New Roman" w:hAnsi="Times New Roman" w:eastAsia="黑体" w:cs="Times New Roman"/>
          <w:sz w:val="24"/>
        </w:rPr>
      </w:pPr>
      <w:r>
        <w:rPr>
          <w:rFonts w:ascii="Times New Roman" w:hAnsi="Times New Roman" w:eastAsia="黑体" w:cs="Times New Roman"/>
          <w:sz w:val="24"/>
          <w:szCs w:val="24"/>
        </w:rPr>
        <w:t>二、招生专业</w:t>
      </w:r>
    </w:p>
    <w:tbl>
      <w:tblPr>
        <w:tblStyle w:val="4"/>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517"/>
        <w:gridCol w:w="1265"/>
        <w:gridCol w:w="1477"/>
        <w:gridCol w:w="2246"/>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588" w:type="dxa"/>
            <w:vAlign w:val="center"/>
          </w:tcPr>
          <w:p>
            <w:pPr>
              <w:jc w:val="center"/>
              <w:rPr>
                <w:rFonts w:ascii="Times New Roman" w:hAnsi="Times New Roman" w:cs="Times New Roman"/>
                <w:b/>
                <w:bCs/>
                <w:szCs w:val="21"/>
              </w:rPr>
            </w:pPr>
            <w:r>
              <w:rPr>
                <w:rFonts w:ascii="Times New Roman" w:hAnsi="Times New Roman" w:cs="Times New Roman"/>
                <w:b/>
                <w:bCs/>
                <w:szCs w:val="21"/>
              </w:rPr>
              <w:t>专业名称</w:t>
            </w:r>
          </w:p>
        </w:tc>
        <w:tc>
          <w:tcPr>
            <w:tcW w:w="1517" w:type="dxa"/>
            <w:vAlign w:val="center"/>
          </w:tcPr>
          <w:p>
            <w:pPr>
              <w:jc w:val="center"/>
              <w:rPr>
                <w:rFonts w:ascii="Times New Roman" w:hAnsi="Times New Roman" w:cs="Times New Roman"/>
                <w:b/>
                <w:bCs/>
                <w:szCs w:val="21"/>
              </w:rPr>
            </w:pPr>
            <w:r>
              <w:rPr>
                <w:rFonts w:ascii="Times New Roman" w:hAnsi="Times New Roman" w:cs="Times New Roman"/>
                <w:b/>
                <w:bCs/>
                <w:szCs w:val="21"/>
              </w:rPr>
              <w:t>开设校区</w:t>
            </w:r>
          </w:p>
        </w:tc>
        <w:tc>
          <w:tcPr>
            <w:tcW w:w="1265" w:type="dxa"/>
            <w:vAlign w:val="center"/>
          </w:tcPr>
          <w:p>
            <w:pPr>
              <w:jc w:val="center"/>
              <w:rPr>
                <w:rFonts w:ascii="Times New Roman" w:hAnsi="Times New Roman" w:cs="Times New Roman"/>
                <w:b/>
                <w:bCs/>
                <w:szCs w:val="21"/>
              </w:rPr>
            </w:pPr>
            <w:r>
              <w:rPr>
                <w:rFonts w:ascii="Times New Roman" w:hAnsi="Times New Roman" w:cs="Times New Roman"/>
                <w:b/>
                <w:bCs/>
                <w:szCs w:val="21"/>
              </w:rPr>
              <w:t>招生人数</w:t>
            </w:r>
          </w:p>
        </w:tc>
        <w:tc>
          <w:tcPr>
            <w:tcW w:w="1477" w:type="dxa"/>
            <w:vAlign w:val="center"/>
          </w:tcPr>
          <w:p>
            <w:pPr>
              <w:jc w:val="center"/>
              <w:rPr>
                <w:rFonts w:ascii="Times New Roman" w:hAnsi="Times New Roman" w:cs="Times New Roman"/>
                <w:b/>
                <w:bCs/>
                <w:szCs w:val="21"/>
              </w:rPr>
            </w:pPr>
            <w:r>
              <w:rPr>
                <w:rFonts w:ascii="Times New Roman" w:hAnsi="Times New Roman" w:cs="Times New Roman"/>
                <w:b/>
                <w:bCs/>
                <w:szCs w:val="21"/>
              </w:rPr>
              <w:t>开班时间</w:t>
            </w:r>
          </w:p>
        </w:tc>
        <w:tc>
          <w:tcPr>
            <w:tcW w:w="2246" w:type="dxa"/>
            <w:vAlign w:val="center"/>
          </w:tcPr>
          <w:p>
            <w:pPr>
              <w:jc w:val="center"/>
              <w:rPr>
                <w:rFonts w:ascii="Times New Roman" w:hAnsi="Times New Roman" w:cs="Times New Roman"/>
                <w:b/>
                <w:bCs/>
                <w:szCs w:val="21"/>
              </w:rPr>
            </w:pPr>
            <w:r>
              <w:rPr>
                <w:rFonts w:ascii="Times New Roman" w:hAnsi="Times New Roman" w:cs="Times New Roman"/>
                <w:b/>
                <w:bCs/>
                <w:szCs w:val="21"/>
              </w:rPr>
              <w:t>上课时间</w:t>
            </w:r>
          </w:p>
        </w:tc>
        <w:tc>
          <w:tcPr>
            <w:tcW w:w="796" w:type="dxa"/>
            <w:vAlign w:val="center"/>
          </w:tcPr>
          <w:p>
            <w:pPr>
              <w:jc w:val="center"/>
              <w:rPr>
                <w:rFonts w:ascii="Times New Roman" w:hAnsi="Times New Roman" w:cs="Times New Roman"/>
                <w:b/>
                <w:bCs/>
                <w:szCs w:val="21"/>
              </w:rPr>
            </w:pPr>
            <w:r>
              <w:rPr>
                <w:rFonts w:ascii="Times New Roman" w:hAnsi="Times New Roman" w:cs="Times New Roman"/>
                <w:b/>
                <w:bCs/>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588"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数字媒体艺术</w:t>
            </w:r>
          </w:p>
        </w:tc>
        <w:tc>
          <w:tcPr>
            <w:tcW w:w="1517" w:type="dxa"/>
            <w:vAlign w:val="center"/>
          </w:tcPr>
          <w:p>
            <w:pPr>
              <w:jc w:val="center"/>
              <w:rPr>
                <w:rFonts w:hint="default"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延安路校区</w:t>
            </w:r>
          </w:p>
        </w:tc>
        <w:tc>
          <w:tcPr>
            <w:tcW w:w="1265" w:type="dxa"/>
            <w:vAlign w:val="center"/>
          </w:tcPr>
          <w:p>
            <w:pPr>
              <w:jc w:val="center"/>
              <w:rPr>
                <w:rFonts w:hint="default"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100</w:t>
            </w:r>
          </w:p>
        </w:tc>
        <w:tc>
          <w:tcPr>
            <w:tcW w:w="1477" w:type="dxa"/>
            <w:vAlign w:val="center"/>
          </w:tcPr>
          <w:p>
            <w:pPr>
              <w:jc w:val="center"/>
              <w:rPr>
                <w:rFonts w:hint="default"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202</w:t>
            </w:r>
            <w:r>
              <w:rPr>
                <w:rFonts w:hint="eastAsia" w:ascii="Times New Roman" w:hAnsi="Times New Roman" w:cs="Times New Roman"/>
                <w:bCs/>
                <w:szCs w:val="21"/>
                <w:lang w:val="en-US" w:eastAsia="zh-CN"/>
              </w:rPr>
              <w:t>2</w:t>
            </w:r>
            <w:r>
              <w:rPr>
                <w:rFonts w:ascii="Times New Roman" w:hAnsi="Times New Roman" w:cs="Times New Roman"/>
                <w:bCs/>
                <w:szCs w:val="21"/>
              </w:rPr>
              <w:t>年9月</w:t>
            </w:r>
          </w:p>
        </w:tc>
        <w:tc>
          <w:tcPr>
            <w:tcW w:w="2246" w:type="dxa"/>
            <w:vAlign w:val="center"/>
          </w:tcPr>
          <w:p>
            <w:pPr>
              <w:jc w:val="center"/>
              <w:rPr>
                <w:rFonts w:hint="default"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周日全天</w:t>
            </w:r>
          </w:p>
        </w:tc>
        <w:tc>
          <w:tcPr>
            <w:tcW w:w="796" w:type="dxa"/>
            <w:vAlign w:val="center"/>
          </w:tcPr>
          <w:p>
            <w:pPr>
              <w:jc w:val="center"/>
              <w:rPr>
                <w:rFonts w:hint="default"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588"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公共关系学</w:t>
            </w:r>
          </w:p>
        </w:tc>
        <w:tc>
          <w:tcPr>
            <w:tcW w:w="1517" w:type="dxa"/>
            <w:vAlign w:val="center"/>
          </w:tcPr>
          <w:p>
            <w:pPr>
              <w:jc w:val="center"/>
              <w:rPr>
                <w:rFonts w:hint="default"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松江校区</w:t>
            </w:r>
          </w:p>
        </w:tc>
        <w:tc>
          <w:tcPr>
            <w:tcW w:w="1265" w:type="dxa"/>
            <w:vAlign w:val="center"/>
          </w:tcPr>
          <w:p>
            <w:pPr>
              <w:jc w:val="center"/>
              <w:rPr>
                <w:rFonts w:hint="default"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200</w:t>
            </w:r>
          </w:p>
        </w:tc>
        <w:tc>
          <w:tcPr>
            <w:tcW w:w="1477" w:type="dxa"/>
            <w:vAlign w:val="center"/>
          </w:tcPr>
          <w:p>
            <w:pPr>
              <w:jc w:val="center"/>
              <w:rPr>
                <w:rFonts w:hint="default"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202</w:t>
            </w:r>
            <w:r>
              <w:rPr>
                <w:rFonts w:hint="eastAsia" w:ascii="Times New Roman" w:hAnsi="Times New Roman" w:cs="Times New Roman"/>
                <w:bCs/>
                <w:szCs w:val="21"/>
                <w:lang w:val="en-US" w:eastAsia="zh-CN"/>
              </w:rPr>
              <w:t>2</w:t>
            </w:r>
            <w:r>
              <w:rPr>
                <w:rFonts w:ascii="Times New Roman" w:hAnsi="Times New Roman" w:cs="Times New Roman"/>
                <w:bCs/>
                <w:szCs w:val="21"/>
              </w:rPr>
              <w:t>年9月</w:t>
            </w:r>
          </w:p>
        </w:tc>
        <w:tc>
          <w:tcPr>
            <w:tcW w:w="2246" w:type="dxa"/>
            <w:vAlign w:val="center"/>
          </w:tcPr>
          <w:p>
            <w:pPr>
              <w:jc w:val="center"/>
              <w:rPr>
                <w:rFonts w:hint="default" w:ascii="Times New Roman" w:hAnsi="Times New Roman" w:cs="Times New Roman" w:eastAsiaTheme="minorEastAsia"/>
                <w:bCs/>
                <w:kern w:val="2"/>
                <w:sz w:val="21"/>
                <w:szCs w:val="21"/>
                <w:lang w:val="en-US" w:eastAsia="zh-CN" w:bidi="ar-SA"/>
              </w:rPr>
            </w:pPr>
            <w:r>
              <w:rPr>
                <w:rFonts w:ascii="Times New Roman" w:hAnsi="Times New Roman" w:cs="Times New Roman"/>
              </w:rPr>
              <w:t>周三晚、周日全天</w:t>
            </w:r>
          </w:p>
        </w:tc>
        <w:tc>
          <w:tcPr>
            <w:tcW w:w="796" w:type="dxa"/>
            <w:vAlign w:val="center"/>
          </w:tcPr>
          <w:p>
            <w:pPr>
              <w:jc w:val="center"/>
              <w:rPr>
                <w:rFonts w:hint="default"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1588"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教育技术学（媒体制作与传播）</w:t>
            </w:r>
          </w:p>
        </w:tc>
        <w:tc>
          <w:tcPr>
            <w:tcW w:w="1517"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延安路校区</w:t>
            </w:r>
          </w:p>
        </w:tc>
        <w:tc>
          <w:tcPr>
            <w:tcW w:w="1265" w:type="dxa"/>
            <w:vAlign w:val="center"/>
          </w:tcPr>
          <w:p>
            <w:pPr>
              <w:jc w:val="center"/>
              <w:rPr>
                <w:rFonts w:hint="eastAsia" w:ascii="Times New Roman" w:hAnsi="Times New Roman" w:cs="Times New Roman" w:eastAsiaTheme="minorEastAsia"/>
                <w:bCs/>
                <w:kern w:val="2"/>
                <w:sz w:val="21"/>
                <w:szCs w:val="21"/>
                <w:lang w:val="en-US" w:eastAsia="zh-CN" w:bidi="ar-SA"/>
              </w:rPr>
            </w:pPr>
            <w:r>
              <w:rPr>
                <w:rFonts w:hint="eastAsia" w:ascii="Times New Roman" w:hAnsi="Times New Roman" w:cs="Times New Roman"/>
                <w:bCs/>
                <w:szCs w:val="21"/>
              </w:rPr>
              <w:t>100</w:t>
            </w:r>
          </w:p>
        </w:tc>
        <w:tc>
          <w:tcPr>
            <w:tcW w:w="1477"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202</w:t>
            </w:r>
            <w:r>
              <w:rPr>
                <w:rFonts w:hint="eastAsia" w:ascii="Times New Roman" w:hAnsi="Times New Roman" w:cs="Times New Roman"/>
                <w:bCs/>
                <w:szCs w:val="21"/>
                <w:lang w:val="en-US" w:eastAsia="zh-CN"/>
              </w:rPr>
              <w:t>2</w:t>
            </w:r>
            <w:r>
              <w:rPr>
                <w:rFonts w:ascii="Times New Roman" w:hAnsi="Times New Roman" w:cs="Times New Roman"/>
                <w:bCs/>
                <w:szCs w:val="21"/>
              </w:rPr>
              <w:t>年9月</w:t>
            </w:r>
          </w:p>
        </w:tc>
        <w:tc>
          <w:tcPr>
            <w:tcW w:w="2246" w:type="dxa"/>
            <w:vAlign w:val="center"/>
          </w:tcPr>
          <w:p>
            <w:pPr>
              <w:jc w:val="center"/>
              <w:rPr>
                <w:rFonts w:ascii="Times New Roman" w:hAnsi="Times New Roman" w:cs="Times New Roman" w:eastAsiaTheme="minorEastAsia"/>
                <w:kern w:val="2"/>
                <w:sz w:val="21"/>
                <w:szCs w:val="22"/>
                <w:lang w:val="en-US" w:eastAsia="zh-CN" w:bidi="ar-SA"/>
              </w:rPr>
            </w:pPr>
            <w:r>
              <w:rPr>
                <w:rFonts w:ascii="Times New Roman" w:hAnsi="Times New Roman" w:cs="Times New Roman"/>
              </w:rPr>
              <w:t>周三晚、周日</w:t>
            </w:r>
          </w:p>
        </w:tc>
        <w:tc>
          <w:tcPr>
            <w:tcW w:w="796"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3</w:t>
            </w:r>
            <w:r>
              <w:rPr>
                <w:rFonts w:hint="eastAsia" w:ascii="Times New Roman" w:hAnsi="Times New Roman" w:cs="Times New Roman"/>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588" w:type="dxa"/>
            <w:vAlign w:val="center"/>
          </w:tcPr>
          <w:p>
            <w:pPr>
              <w:jc w:val="center"/>
              <w:rPr>
                <w:rFonts w:ascii="Times New Roman" w:hAnsi="Times New Roman" w:cs="Times New Roman" w:eastAsiaTheme="minorEastAsia"/>
                <w:bCs/>
                <w:kern w:val="2"/>
                <w:sz w:val="21"/>
                <w:szCs w:val="21"/>
                <w:lang w:val="en-US" w:eastAsia="zh-CN" w:bidi="ar-SA"/>
              </w:rPr>
            </w:pPr>
            <w:r>
              <w:rPr>
                <w:rFonts w:hint="eastAsia" w:ascii="Times New Roman" w:hAnsi="Times New Roman" w:cs="Times New Roman"/>
                <w:bCs/>
                <w:szCs w:val="21"/>
              </w:rPr>
              <w:t>统计学（金融统计与风险管理）</w:t>
            </w:r>
          </w:p>
        </w:tc>
        <w:tc>
          <w:tcPr>
            <w:tcW w:w="1517" w:type="dxa"/>
            <w:vAlign w:val="center"/>
          </w:tcPr>
          <w:p>
            <w:pPr>
              <w:jc w:val="center"/>
              <w:rPr>
                <w:rFonts w:hint="default" w:ascii="Times New Roman" w:hAnsi="Times New Roman" w:cs="Times New Roman" w:eastAsiaTheme="minorEastAsia"/>
                <w:bCs/>
                <w:kern w:val="2"/>
                <w:sz w:val="21"/>
                <w:szCs w:val="21"/>
                <w:lang w:val="en-US" w:eastAsia="zh-CN" w:bidi="ar-SA"/>
              </w:rPr>
            </w:pPr>
            <w:r>
              <w:rPr>
                <w:rFonts w:hint="eastAsia" w:ascii="Times New Roman" w:hAnsi="Times New Roman" w:cs="Times New Roman"/>
                <w:bCs/>
                <w:szCs w:val="21"/>
                <w:lang w:val="en-US" w:eastAsia="zh-CN"/>
              </w:rPr>
              <w:t>松江校区</w:t>
            </w:r>
          </w:p>
        </w:tc>
        <w:tc>
          <w:tcPr>
            <w:tcW w:w="1265" w:type="dxa"/>
            <w:vAlign w:val="center"/>
          </w:tcPr>
          <w:p>
            <w:pPr>
              <w:jc w:val="center"/>
              <w:rPr>
                <w:rFonts w:hint="eastAsia" w:ascii="Times New Roman" w:hAnsi="Times New Roman" w:cs="Times New Roman" w:eastAsiaTheme="minorEastAsia"/>
                <w:bCs/>
                <w:kern w:val="2"/>
                <w:sz w:val="21"/>
                <w:szCs w:val="21"/>
                <w:lang w:val="en-US" w:eastAsia="zh-CN" w:bidi="ar-SA"/>
              </w:rPr>
            </w:pPr>
            <w:r>
              <w:rPr>
                <w:rFonts w:hint="eastAsia" w:ascii="Times New Roman" w:hAnsi="Times New Roman" w:cs="Times New Roman"/>
                <w:bCs/>
                <w:szCs w:val="21"/>
                <w:lang w:val="en-US" w:eastAsia="zh-CN"/>
              </w:rPr>
              <w:t>100</w:t>
            </w:r>
          </w:p>
        </w:tc>
        <w:tc>
          <w:tcPr>
            <w:tcW w:w="1477" w:type="dxa"/>
            <w:vAlign w:val="center"/>
          </w:tcPr>
          <w:p>
            <w:pPr>
              <w:jc w:val="center"/>
              <w:rPr>
                <w:rFonts w:hint="default" w:ascii="Times New Roman" w:hAnsi="Times New Roman" w:cs="Times New Roman" w:eastAsiaTheme="minorEastAsia"/>
                <w:bCs/>
                <w:kern w:val="2"/>
                <w:sz w:val="21"/>
                <w:szCs w:val="21"/>
                <w:lang w:val="en-US" w:eastAsia="zh-CN" w:bidi="ar-SA"/>
              </w:rPr>
            </w:pPr>
            <w:r>
              <w:rPr>
                <w:rFonts w:hint="eastAsia" w:ascii="Times New Roman" w:hAnsi="Times New Roman" w:cs="Times New Roman"/>
                <w:bCs/>
                <w:szCs w:val="21"/>
                <w:lang w:val="en-US" w:eastAsia="zh-CN"/>
              </w:rPr>
              <w:t>2022年9月</w:t>
            </w:r>
          </w:p>
        </w:tc>
        <w:tc>
          <w:tcPr>
            <w:tcW w:w="2246" w:type="dxa"/>
            <w:vAlign w:val="center"/>
          </w:tcPr>
          <w:p>
            <w:pPr>
              <w:jc w:val="center"/>
              <w:rPr>
                <w:rFonts w:hint="default" w:ascii="Times New Roman" w:hAnsi="Times New Roman" w:cs="Times New Roman" w:eastAsiaTheme="minorEastAsia"/>
                <w:bCs/>
                <w:kern w:val="2"/>
                <w:sz w:val="21"/>
                <w:szCs w:val="21"/>
                <w:lang w:val="en-US" w:eastAsia="zh-CN" w:bidi="ar-SA"/>
              </w:rPr>
            </w:pPr>
            <w:r>
              <w:rPr>
                <w:rFonts w:hint="eastAsia" w:ascii="Times New Roman" w:hAnsi="Times New Roman" w:cs="Times New Roman"/>
                <w:bCs/>
                <w:szCs w:val="21"/>
                <w:lang w:val="en-US" w:eastAsia="zh-CN"/>
              </w:rPr>
              <w:t>周日全天</w:t>
            </w:r>
          </w:p>
        </w:tc>
        <w:tc>
          <w:tcPr>
            <w:tcW w:w="796" w:type="dxa"/>
            <w:vAlign w:val="center"/>
          </w:tcPr>
          <w:p>
            <w:pPr>
              <w:jc w:val="center"/>
              <w:rPr>
                <w:rFonts w:hint="default" w:ascii="Times New Roman" w:hAnsi="Times New Roman" w:cs="Times New Roman" w:eastAsiaTheme="minorEastAsia"/>
                <w:bCs/>
                <w:kern w:val="2"/>
                <w:sz w:val="21"/>
                <w:szCs w:val="21"/>
                <w:lang w:val="en-US" w:eastAsia="zh-CN" w:bidi="ar-SA"/>
              </w:rPr>
            </w:pPr>
            <w:r>
              <w:rPr>
                <w:rFonts w:hint="eastAsia" w:ascii="Times New Roman" w:hAnsi="Times New Roman" w:cs="Times New Roman"/>
                <w:bCs/>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1588"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金融学</w:t>
            </w:r>
          </w:p>
        </w:tc>
        <w:tc>
          <w:tcPr>
            <w:tcW w:w="1517"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松江校区</w:t>
            </w:r>
          </w:p>
        </w:tc>
        <w:tc>
          <w:tcPr>
            <w:tcW w:w="1265"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120</w:t>
            </w:r>
          </w:p>
        </w:tc>
        <w:tc>
          <w:tcPr>
            <w:tcW w:w="1477"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202</w:t>
            </w:r>
            <w:r>
              <w:rPr>
                <w:rFonts w:hint="eastAsia" w:ascii="Times New Roman" w:hAnsi="Times New Roman" w:cs="Times New Roman"/>
                <w:bCs/>
                <w:szCs w:val="21"/>
                <w:lang w:val="en-US" w:eastAsia="zh-CN"/>
              </w:rPr>
              <w:t>2</w:t>
            </w:r>
            <w:r>
              <w:rPr>
                <w:rFonts w:ascii="Times New Roman" w:hAnsi="Times New Roman" w:cs="Times New Roman"/>
                <w:bCs/>
                <w:szCs w:val="21"/>
              </w:rPr>
              <w:t>年9月</w:t>
            </w:r>
          </w:p>
        </w:tc>
        <w:tc>
          <w:tcPr>
            <w:tcW w:w="2246"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周日全天</w:t>
            </w:r>
          </w:p>
        </w:tc>
        <w:tc>
          <w:tcPr>
            <w:tcW w:w="796"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1588"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会计学</w:t>
            </w:r>
          </w:p>
        </w:tc>
        <w:tc>
          <w:tcPr>
            <w:tcW w:w="1517"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延安路校区</w:t>
            </w:r>
          </w:p>
        </w:tc>
        <w:tc>
          <w:tcPr>
            <w:tcW w:w="1265"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120</w:t>
            </w:r>
          </w:p>
        </w:tc>
        <w:tc>
          <w:tcPr>
            <w:tcW w:w="1477"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202</w:t>
            </w:r>
            <w:r>
              <w:rPr>
                <w:rFonts w:hint="eastAsia" w:ascii="Times New Roman" w:hAnsi="Times New Roman" w:cs="Times New Roman"/>
                <w:bCs/>
                <w:szCs w:val="21"/>
                <w:lang w:val="en-US" w:eastAsia="zh-CN"/>
              </w:rPr>
              <w:t>2</w:t>
            </w:r>
            <w:r>
              <w:rPr>
                <w:rFonts w:ascii="Times New Roman" w:hAnsi="Times New Roman" w:cs="Times New Roman"/>
                <w:bCs/>
                <w:szCs w:val="21"/>
              </w:rPr>
              <w:t>年9月</w:t>
            </w:r>
          </w:p>
        </w:tc>
        <w:tc>
          <w:tcPr>
            <w:tcW w:w="2246"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周日全天</w:t>
            </w:r>
          </w:p>
        </w:tc>
        <w:tc>
          <w:tcPr>
            <w:tcW w:w="796"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588"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日语</w:t>
            </w:r>
          </w:p>
        </w:tc>
        <w:tc>
          <w:tcPr>
            <w:tcW w:w="1517"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松江校区</w:t>
            </w:r>
          </w:p>
        </w:tc>
        <w:tc>
          <w:tcPr>
            <w:tcW w:w="1265" w:type="dxa"/>
            <w:vAlign w:val="center"/>
          </w:tcPr>
          <w:p>
            <w:pPr>
              <w:jc w:val="center"/>
              <w:rPr>
                <w:rFonts w:hint="eastAsia"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200</w:t>
            </w:r>
          </w:p>
        </w:tc>
        <w:tc>
          <w:tcPr>
            <w:tcW w:w="1477"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202</w:t>
            </w:r>
            <w:r>
              <w:rPr>
                <w:rFonts w:hint="eastAsia" w:ascii="Times New Roman" w:hAnsi="Times New Roman" w:cs="Times New Roman"/>
                <w:bCs/>
                <w:szCs w:val="21"/>
                <w:lang w:val="en-US" w:eastAsia="zh-CN"/>
              </w:rPr>
              <w:t>2</w:t>
            </w:r>
            <w:r>
              <w:rPr>
                <w:rFonts w:ascii="Times New Roman" w:hAnsi="Times New Roman" w:cs="Times New Roman"/>
                <w:bCs/>
                <w:szCs w:val="21"/>
              </w:rPr>
              <w:t>年9月</w:t>
            </w:r>
          </w:p>
        </w:tc>
        <w:tc>
          <w:tcPr>
            <w:tcW w:w="2246"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周日全天</w:t>
            </w:r>
          </w:p>
        </w:tc>
        <w:tc>
          <w:tcPr>
            <w:tcW w:w="796" w:type="dxa"/>
            <w:vAlign w:val="center"/>
          </w:tcPr>
          <w:p>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40</w:t>
            </w:r>
          </w:p>
        </w:tc>
      </w:tr>
    </w:tbl>
    <w:p>
      <w:pPr>
        <w:spacing w:before="156" w:beforeLines="50" w:line="276" w:lineRule="auto"/>
        <w:ind w:firstLine="480" w:firstLineChars="200"/>
        <w:rPr>
          <w:rFonts w:ascii="Times New Roman" w:hAnsi="Times New Roman" w:cs="Times New Roman"/>
          <w:kern w:val="0"/>
          <w:sz w:val="24"/>
        </w:rPr>
      </w:pPr>
      <w:r>
        <w:rPr>
          <w:rFonts w:ascii="Times New Roman" w:hAnsi="Times New Roman" w:cs="Times New Roman"/>
          <w:kern w:val="0"/>
          <w:sz w:val="24"/>
          <w:szCs w:val="24"/>
        </w:rPr>
        <w:t>《202</w:t>
      </w:r>
      <w:r>
        <w:rPr>
          <w:rFonts w:hint="eastAsia" w:ascii="Times New Roman" w:hAnsi="Times New Roman" w:cs="Times New Roman"/>
          <w:kern w:val="0"/>
          <w:sz w:val="24"/>
          <w:szCs w:val="24"/>
          <w:lang w:val="en-US" w:eastAsia="zh-CN"/>
        </w:rPr>
        <w:t>1级</w:t>
      </w:r>
      <w:r>
        <w:rPr>
          <w:rFonts w:ascii="Times New Roman" w:hAnsi="Times New Roman" w:cs="Times New Roman"/>
          <w:kern w:val="0"/>
          <w:sz w:val="24"/>
          <w:szCs w:val="24"/>
        </w:rPr>
        <w:t>东华大学辅修专业教学计划》见附件</w:t>
      </w:r>
      <w:r>
        <w:rPr>
          <w:rFonts w:hint="eastAsia" w:ascii="Times New Roman" w:hAnsi="Times New Roman" w:cs="Times New Roman"/>
          <w:kern w:val="0"/>
          <w:sz w:val="24"/>
          <w:szCs w:val="24"/>
        </w:rPr>
        <w:t>3</w:t>
      </w:r>
      <w:r>
        <w:rPr>
          <w:rFonts w:ascii="Times New Roman" w:hAnsi="Times New Roman" w:cs="Times New Roman"/>
          <w:kern w:val="0"/>
          <w:sz w:val="24"/>
          <w:szCs w:val="24"/>
        </w:rPr>
        <w:t>。</w:t>
      </w:r>
    </w:p>
    <w:p>
      <w:pPr>
        <w:spacing w:before="156" w:beforeLines="50" w:line="276" w:lineRule="auto"/>
        <w:ind w:firstLine="540" w:firstLineChars="225"/>
        <w:rPr>
          <w:rFonts w:ascii="Times New Roman" w:hAnsi="Times New Roman" w:eastAsia="黑体" w:cs="Times New Roman"/>
          <w:sz w:val="24"/>
        </w:rPr>
      </w:pPr>
      <w:r>
        <w:rPr>
          <w:rFonts w:ascii="Times New Roman" w:hAnsi="Times New Roman" w:eastAsia="黑体" w:cs="Times New Roman"/>
          <w:sz w:val="24"/>
          <w:szCs w:val="24"/>
        </w:rPr>
        <w:t>三、招生对象</w:t>
      </w:r>
    </w:p>
    <w:p>
      <w:pPr>
        <w:spacing w:line="276" w:lineRule="auto"/>
        <w:ind w:firstLine="480" w:firstLineChars="200"/>
        <w:rPr>
          <w:rFonts w:ascii="Times New Roman" w:hAnsi="Times New Roman" w:cs="Times New Roman"/>
          <w:kern w:val="0"/>
          <w:sz w:val="24"/>
        </w:rPr>
      </w:pPr>
      <w:r>
        <w:rPr>
          <w:rFonts w:ascii="Times New Roman" w:hAnsi="Times New Roman" w:cs="Times New Roman"/>
          <w:kern w:val="0"/>
          <w:sz w:val="24"/>
          <w:szCs w:val="24"/>
        </w:rPr>
        <w:t>1.具有学籍的全日制在校本科生。</w:t>
      </w:r>
    </w:p>
    <w:p>
      <w:pPr>
        <w:spacing w:line="360" w:lineRule="auto"/>
        <w:ind w:firstLine="480" w:firstLineChars="200"/>
        <w:rPr>
          <w:rFonts w:ascii="Times New Roman" w:hAnsi="Times New Roman" w:cs="Times New Roman"/>
          <w:kern w:val="0"/>
          <w:sz w:val="24"/>
        </w:rPr>
      </w:pPr>
      <w:r>
        <w:rPr>
          <w:rFonts w:ascii="Times New Roman" w:hAnsi="Times New Roman" w:cs="Times New Roman"/>
          <w:kern w:val="0"/>
          <w:sz w:val="24"/>
          <w:szCs w:val="24"/>
        </w:rPr>
        <w:t>2.学生主修专业学习成绩优良，本校学生学分绩点不低于1.7，外校学生按照主修学校对绩点的要求执行。</w:t>
      </w:r>
    </w:p>
    <w:p>
      <w:pPr>
        <w:spacing w:line="360" w:lineRule="auto"/>
        <w:ind w:firstLine="480" w:firstLineChars="200"/>
        <w:rPr>
          <w:rFonts w:ascii="Times New Roman" w:hAnsi="Times New Roman" w:cs="Times New Roman"/>
          <w:kern w:val="0"/>
          <w:sz w:val="24"/>
        </w:rPr>
      </w:pPr>
      <w:r>
        <w:rPr>
          <w:rFonts w:ascii="Times New Roman" w:hAnsi="Times New Roman" w:cs="Times New Roman"/>
          <w:kern w:val="0"/>
          <w:sz w:val="24"/>
          <w:szCs w:val="24"/>
        </w:rPr>
        <w:t>3</w:t>
      </w:r>
      <w:r>
        <w:rPr>
          <w:rFonts w:hint="eastAsia" w:ascii="Times New Roman" w:hAnsi="Times New Roman" w:cs="Times New Roman"/>
          <w:kern w:val="0"/>
          <w:sz w:val="24"/>
          <w:szCs w:val="24"/>
        </w:rPr>
        <w:t>.</w:t>
      </w:r>
      <w:r>
        <w:rPr>
          <w:rFonts w:ascii="Times New Roman" w:hAnsi="Times New Roman" w:cs="Times New Roman"/>
          <w:kern w:val="0"/>
          <w:sz w:val="24"/>
          <w:szCs w:val="24"/>
        </w:rPr>
        <w:t>符合所修读辅修专业的招生要求。</w:t>
      </w:r>
    </w:p>
    <w:p>
      <w:pPr>
        <w:spacing w:before="156" w:beforeLines="50" w:line="276" w:lineRule="auto"/>
        <w:ind w:firstLine="480" w:firstLineChars="200"/>
        <w:rPr>
          <w:rFonts w:ascii="Times New Roman" w:hAnsi="Times New Roman" w:eastAsia="黑体" w:cs="Times New Roman"/>
          <w:sz w:val="24"/>
        </w:rPr>
      </w:pPr>
      <w:r>
        <w:rPr>
          <w:rFonts w:ascii="Times New Roman" w:hAnsi="Times New Roman" w:eastAsia="黑体" w:cs="Times New Roman"/>
          <w:sz w:val="24"/>
          <w:szCs w:val="24"/>
        </w:rPr>
        <w:t>四、辅修学费</w:t>
      </w:r>
    </w:p>
    <w:p>
      <w:pPr>
        <w:pStyle w:val="8"/>
        <w:spacing w:line="360" w:lineRule="auto"/>
        <w:ind w:firstLine="480"/>
        <w:rPr>
          <w:rFonts w:ascii="Times New Roman" w:hAnsi="Times New Roman" w:cs="Times New Roman"/>
          <w:kern w:val="0"/>
          <w:sz w:val="24"/>
        </w:rPr>
      </w:pPr>
      <w:r>
        <w:rPr>
          <w:rFonts w:ascii="Times New Roman" w:hAnsi="Times New Roman" w:cs="Times New Roman"/>
          <w:kern w:val="0"/>
          <w:sz w:val="24"/>
          <w:szCs w:val="24"/>
        </w:rPr>
        <w:t>按每学期所修学分收费，其中本校学生辅修专业数字媒体艺术220元/学分，其他专业140元/学分；外校学生辅修专业数字媒体艺术360元/学分，其他专业200元/学分。</w:t>
      </w:r>
    </w:p>
    <w:p>
      <w:pPr>
        <w:spacing w:before="156" w:beforeLines="50" w:line="276" w:lineRule="auto"/>
        <w:ind w:firstLine="480" w:firstLineChars="200"/>
        <w:rPr>
          <w:rFonts w:ascii="Times New Roman" w:hAnsi="Times New Roman" w:eastAsia="黑体" w:cs="Times New Roman"/>
          <w:sz w:val="24"/>
        </w:rPr>
      </w:pPr>
      <w:r>
        <w:rPr>
          <w:rFonts w:ascii="Times New Roman" w:hAnsi="Times New Roman" w:eastAsia="黑体" w:cs="Times New Roman"/>
          <w:sz w:val="24"/>
          <w:szCs w:val="24"/>
        </w:rPr>
        <w:t>五、报名注意事项</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1.同学在网上最多填报</w:t>
      </w:r>
      <w:r>
        <w:rPr>
          <w:rFonts w:hint="eastAsia" w:ascii="Times New Roman" w:hAnsi="Times New Roman" w:cs="Times New Roman"/>
          <w:sz w:val="24"/>
          <w:lang w:val="en-US" w:eastAsia="zh-CN"/>
        </w:rPr>
        <w:t>三</w:t>
      </w:r>
      <w:r>
        <w:rPr>
          <w:rFonts w:ascii="Times New Roman" w:hAnsi="Times New Roman" w:cs="Times New Roman"/>
          <w:sz w:val="24"/>
        </w:rPr>
        <w:t>个志愿，选报期内可进行删、退、改、补等操作。</w:t>
      </w:r>
      <w:r>
        <w:rPr>
          <w:rFonts w:ascii="Times New Roman" w:hAnsi="Times New Roman" w:cs="Times New Roman"/>
          <w:b/>
          <w:sz w:val="24"/>
        </w:rPr>
        <w:t>一经录取后原则上不得进行修改</w:t>
      </w:r>
      <w:r>
        <w:rPr>
          <w:rFonts w:ascii="Times New Roman" w:hAnsi="Times New Roman" w:cs="Times New Roman"/>
          <w:sz w:val="24"/>
        </w:rPr>
        <w:t>。</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2.本校辅修专业学士学位开设校区分延安路校区和松江校区，</w:t>
      </w:r>
      <w:r>
        <w:rPr>
          <w:rFonts w:hint="eastAsia" w:ascii="Times New Roman" w:hAnsi="Times New Roman" w:cs="Times New Roman"/>
          <w:sz w:val="24"/>
        </w:rPr>
        <w:t>疫</w:t>
      </w:r>
      <w:r>
        <w:rPr>
          <w:rFonts w:hint="eastAsia" w:ascii="Times New Roman" w:hAnsi="Times New Roman" w:cs="Times New Roman"/>
          <w:sz w:val="24"/>
          <w:lang w:val="en-US" w:eastAsia="zh-CN"/>
        </w:rPr>
        <w:t>情防控期间为线上上课，疫情结束恢复线下教学后，</w:t>
      </w:r>
      <w:r>
        <w:rPr>
          <w:rFonts w:ascii="Times New Roman" w:hAnsi="Times New Roman" w:cs="Times New Roman"/>
          <w:b/>
          <w:bCs/>
          <w:color w:val="000000"/>
          <w:sz w:val="24"/>
        </w:rPr>
        <w:t>跨校区修读本校专业的同学由学校根据实际情况安排班车。</w:t>
      </w:r>
    </w:p>
    <w:p>
      <w:pPr>
        <w:pStyle w:val="8"/>
        <w:spacing w:line="360" w:lineRule="auto"/>
        <w:ind w:firstLine="480"/>
        <w:rPr>
          <w:rFonts w:ascii="Times New Roman" w:hAnsi="Times New Roman" w:cs="Times New Roman"/>
          <w:spacing w:val="12"/>
          <w:sz w:val="24"/>
        </w:rPr>
      </w:pPr>
      <w:r>
        <w:rPr>
          <w:rFonts w:ascii="Times New Roman" w:hAnsi="Times New Roman" w:cs="Times New Roman"/>
          <w:sz w:val="24"/>
        </w:rPr>
        <w:t>3.选报跨校</w:t>
      </w:r>
      <w:r>
        <w:rPr>
          <w:rFonts w:hint="eastAsia" w:ascii="Times New Roman" w:hAnsi="Times New Roman" w:cs="Times New Roman"/>
          <w:sz w:val="24"/>
          <w:lang w:val="en-US" w:eastAsia="zh-CN"/>
        </w:rPr>
        <w:t>辅修</w:t>
      </w:r>
      <w:r>
        <w:rPr>
          <w:rFonts w:ascii="Times New Roman" w:hAnsi="Times New Roman" w:cs="Times New Roman"/>
          <w:sz w:val="24"/>
        </w:rPr>
        <w:t>专业的同学请务必注意填报专业的</w:t>
      </w:r>
      <w:r>
        <w:rPr>
          <w:rFonts w:ascii="Times New Roman" w:hAnsi="Times New Roman" w:cs="Times New Roman"/>
          <w:b/>
          <w:bCs/>
          <w:sz w:val="24"/>
        </w:rPr>
        <w:t>修读时间和修读地点，</w:t>
      </w:r>
      <w:r>
        <w:rPr>
          <w:rFonts w:hint="eastAsia" w:ascii="Times New Roman" w:hAnsi="Times New Roman" w:cs="Times New Roman"/>
          <w:b/>
          <w:bCs/>
          <w:sz w:val="24"/>
        </w:rPr>
        <w:t>在报名前充分评估自我学习状态和能力，在保障主修学习的前提下</w:t>
      </w:r>
      <w:r>
        <w:rPr>
          <w:rFonts w:ascii="Times New Roman" w:hAnsi="Times New Roman" w:cs="Times New Roman"/>
          <w:b/>
          <w:bCs/>
          <w:sz w:val="24"/>
        </w:rPr>
        <w:t>考虑自身的客观实际情况再决定是否进行选报。</w:t>
      </w:r>
      <w:r>
        <w:rPr>
          <w:rFonts w:hint="eastAsia" w:ascii="Times New Roman" w:hAnsi="Times New Roman" w:cs="Times New Roman"/>
          <w:sz w:val="24"/>
        </w:rPr>
        <w:t>在报名前，学生应认真阅读相关通知和文件，做到对自己负责，持之以恒，切忌半途而废。</w:t>
      </w:r>
    </w:p>
    <w:p>
      <w:pPr>
        <w:spacing w:before="156" w:beforeLines="50"/>
        <w:ind w:firstLine="480" w:firstLineChars="200"/>
        <w:rPr>
          <w:rFonts w:ascii="Times New Roman" w:hAnsi="Times New Roman" w:eastAsia="黑体" w:cs="Times New Roman"/>
          <w:sz w:val="24"/>
        </w:rPr>
      </w:pPr>
      <w:r>
        <w:rPr>
          <w:rFonts w:ascii="Times New Roman" w:hAnsi="Times New Roman" w:eastAsia="黑体" w:cs="Times New Roman"/>
          <w:sz w:val="24"/>
          <w:szCs w:val="24"/>
        </w:rPr>
        <w:t>六、报名程序</w:t>
      </w:r>
    </w:p>
    <w:p>
      <w:pPr>
        <w:numPr>
          <w:ilvl w:val="0"/>
          <w:numId w:val="1"/>
        </w:numPr>
        <w:spacing w:line="360" w:lineRule="auto"/>
        <w:ind w:firstLine="480" w:firstLineChars="200"/>
        <w:rPr>
          <w:rFonts w:ascii="Times New Roman" w:hAnsi="Times New Roman" w:cs="Times New Roman"/>
          <w:sz w:val="24"/>
        </w:rPr>
      </w:pPr>
      <w:r>
        <w:rPr>
          <w:rFonts w:ascii="Times New Roman" w:hAnsi="Times New Roman" w:cs="Times New Roman"/>
          <w:sz w:val="24"/>
        </w:rPr>
        <w:t>报名时间：</w:t>
      </w:r>
      <w:r>
        <w:rPr>
          <w:rFonts w:hint="eastAsia" w:ascii="Times New Roman" w:hAnsi="Times New Roman" w:cs="Times New Roman"/>
          <w:sz w:val="24"/>
        </w:rPr>
        <w:t>5</w:t>
      </w:r>
      <w:r>
        <w:rPr>
          <w:rFonts w:ascii="Times New Roman" w:hAnsi="Times New Roman" w:cs="Times New Roman"/>
          <w:sz w:val="24"/>
        </w:rPr>
        <w:t>月</w:t>
      </w:r>
      <w:r>
        <w:rPr>
          <w:rFonts w:hint="eastAsia" w:ascii="Times New Roman" w:hAnsi="Times New Roman" w:cs="Times New Roman"/>
          <w:sz w:val="24"/>
        </w:rPr>
        <w:t>31</w:t>
      </w:r>
      <w:r>
        <w:rPr>
          <w:rFonts w:ascii="Times New Roman" w:hAnsi="Times New Roman" w:cs="Times New Roman"/>
          <w:sz w:val="24"/>
        </w:rPr>
        <w:t>日</w:t>
      </w:r>
      <w:r>
        <w:rPr>
          <w:rFonts w:hint="eastAsia" w:ascii="Times New Roman" w:hAnsi="Times New Roman" w:cs="Times New Roman"/>
          <w:sz w:val="24"/>
          <w:lang w:val="en-US" w:eastAsia="zh-CN"/>
        </w:rPr>
        <w:t>8</w:t>
      </w:r>
      <w:r>
        <w:rPr>
          <w:rFonts w:ascii="Times New Roman" w:hAnsi="Times New Roman" w:cs="Times New Roman"/>
          <w:sz w:val="24"/>
        </w:rPr>
        <w:t>:00—6月</w:t>
      </w:r>
      <w:r>
        <w:rPr>
          <w:rFonts w:hint="eastAsia" w:ascii="Times New Roman" w:hAnsi="Times New Roman" w:cs="Times New Roman"/>
          <w:sz w:val="24"/>
          <w:lang w:val="en-US" w:eastAsia="zh-CN"/>
        </w:rPr>
        <w:t>17</w:t>
      </w:r>
      <w:r>
        <w:rPr>
          <w:rFonts w:ascii="Times New Roman" w:hAnsi="Times New Roman" w:cs="Times New Roman"/>
          <w:sz w:val="24"/>
        </w:rPr>
        <w:t>日24:00。</w:t>
      </w:r>
    </w:p>
    <w:p>
      <w:pPr>
        <w:numPr>
          <w:ilvl w:val="0"/>
          <w:numId w:val="1"/>
        </w:numPr>
        <w:spacing w:line="360" w:lineRule="auto"/>
        <w:ind w:firstLine="482" w:firstLineChars="200"/>
        <w:rPr>
          <w:rFonts w:ascii="Times New Roman" w:hAnsi="Times New Roman" w:cs="Times New Roman"/>
          <w:sz w:val="24"/>
        </w:rPr>
      </w:pPr>
      <w:r>
        <w:rPr>
          <w:rFonts w:ascii="Times New Roman" w:hAnsi="Times New Roman" w:cs="Times New Roman"/>
          <w:b/>
          <w:bCs/>
          <w:sz w:val="24"/>
        </w:rPr>
        <w:t>本校学生</w:t>
      </w:r>
      <w:r>
        <w:rPr>
          <w:rFonts w:ascii="Times New Roman" w:hAnsi="Times New Roman" w:cs="Times New Roman"/>
          <w:sz w:val="24"/>
        </w:rPr>
        <w:t>报名</w:t>
      </w:r>
    </w:p>
    <w:p>
      <w:pPr>
        <w:spacing w:line="360" w:lineRule="auto"/>
        <w:ind w:firstLine="528" w:firstLineChars="200"/>
        <w:rPr>
          <w:rFonts w:ascii="Times New Roman" w:hAnsi="Times New Roman" w:cs="Times New Roman"/>
          <w:bCs/>
          <w:sz w:val="24"/>
        </w:rPr>
      </w:pPr>
      <w:r>
        <w:rPr>
          <w:rFonts w:ascii="Times New Roman" w:hAnsi="Times New Roman" w:cs="Times New Roman"/>
          <w:spacing w:val="12"/>
          <w:sz w:val="24"/>
        </w:rPr>
        <w:t>通过</w:t>
      </w:r>
      <w:r>
        <w:rPr>
          <w:rFonts w:ascii="Times New Roman" w:hAnsi="Times New Roman" w:cs="Times New Roman"/>
          <w:b/>
          <w:spacing w:val="12"/>
          <w:sz w:val="24"/>
        </w:rPr>
        <w:t>东华大学网上服务大厅</w:t>
      </w:r>
      <w:r>
        <w:rPr>
          <w:rFonts w:ascii="Times New Roman" w:hAnsi="Times New Roman" w:cs="Times New Roman"/>
          <w:spacing w:val="12"/>
          <w:sz w:val="24"/>
        </w:rPr>
        <w:t>(</w:t>
      </w:r>
      <w:r>
        <w:fldChar w:fldCharType="begin"/>
      </w:r>
      <w:r>
        <w:instrText xml:space="preserve"> HYPERLINK "http://ehall.dhu.edu.cn)输入用户名和密码进入系统" </w:instrText>
      </w:r>
      <w:r>
        <w:fldChar w:fldCharType="separate"/>
      </w:r>
      <w:r>
        <w:rPr>
          <w:rFonts w:ascii="Times New Roman" w:hAnsi="Times New Roman" w:cs="Times New Roman"/>
          <w:spacing w:val="12"/>
        </w:rPr>
        <w:t>http://ehall.dhu.edu.cn)</w:t>
      </w:r>
      <w:r>
        <w:rPr>
          <w:rFonts w:ascii="Times New Roman" w:hAnsi="Times New Roman" w:cs="Times New Roman"/>
          <w:sz w:val="24"/>
        </w:rPr>
        <w:t>输入用户名和密码</w:t>
      </w:r>
      <w:r>
        <w:rPr>
          <w:rFonts w:ascii="Times New Roman" w:hAnsi="Times New Roman" w:cs="Times New Roman"/>
          <w:sz w:val="24"/>
        </w:rPr>
        <w:fldChar w:fldCharType="end"/>
      </w:r>
      <w:r>
        <w:rPr>
          <w:rFonts w:ascii="Times New Roman" w:hAnsi="Times New Roman" w:cs="Times New Roman"/>
          <w:spacing w:val="12"/>
          <w:sz w:val="24"/>
        </w:rPr>
        <w:t>登录后，进入新教务系统，</w:t>
      </w:r>
      <w:r>
        <w:rPr>
          <w:rFonts w:ascii="Times New Roman" w:hAnsi="Times New Roman" w:cs="Times New Roman"/>
          <w:sz w:val="24"/>
        </w:rPr>
        <w:t>点击</w:t>
      </w:r>
      <w:r>
        <w:rPr>
          <w:rFonts w:ascii="Times New Roman" w:hAnsi="Times New Roman" w:cs="Times New Roman"/>
          <w:b/>
          <w:sz w:val="24"/>
        </w:rPr>
        <w:t>辅修专业</w:t>
      </w:r>
      <w:r>
        <w:rPr>
          <w:rFonts w:ascii="Times New Roman" w:hAnsi="Times New Roman" w:cs="Times New Roman"/>
          <w:sz w:val="24"/>
        </w:rPr>
        <w:t>进入辅修页面进行查询和选报</w:t>
      </w:r>
      <w:r>
        <w:rPr>
          <w:rFonts w:ascii="Times New Roman" w:hAnsi="Times New Roman" w:cs="Times New Roman"/>
          <w:bCs/>
          <w:sz w:val="24"/>
        </w:rPr>
        <w:t>。</w:t>
      </w:r>
    </w:p>
    <w:p>
      <w:pPr>
        <w:spacing w:line="360" w:lineRule="auto"/>
        <w:rPr>
          <w:rFonts w:ascii="Times New Roman" w:hAnsi="Times New Roman" w:cs="Times New Roman"/>
        </w:rPr>
      </w:pPr>
      <w:r>
        <w:rPr>
          <w:rFonts w:ascii="Times New Roman" w:hAnsi="Times New Roman" w:cs="Times New Roman"/>
        </w:rPr>
        <w:drawing>
          <wp:inline distT="0" distB="0" distL="114300" distR="114300">
            <wp:extent cx="5284470" cy="2573020"/>
            <wp:effectExtent l="0" t="0" r="1143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84470" cy="2573020"/>
                    </a:xfrm>
                    <a:prstGeom prst="rect">
                      <a:avLst/>
                    </a:prstGeom>
                    <a:noFill/>
                    <a:ln>
                      <a:noFill/>
                    </a:ln>
                  </pic:spPr>
                </pic:pic>
              </a:graphicData>
            </a:graphic>
          </wp:inline>
        </w:drawing>
      </w:r>
    </w:p>
    <w:p>
      <w:pPr>
        <w:spacing w:line="360" w:lineRule="auto"/>
        <w:rPr>
          <w:rFonts w:ascii="Times New Roman" w:hAnsi="Times New Roman" w:cs="Times New Roman"/>
        </w:rPr>
      </w:pPr>
      <w:r>
        <w:rPr>
          <w:rFonts w:ascii="Times New Roman" w:hAnsi="Times New Roman" w:cs="Times New Roman"/>
        </w:rPr>
        <w:drawing>
          <wp:inline distT="0" distB="0" distL="114300" distR="114300">
            <wp:extent cx="5267960" cy="1156335"/>
            <wp:effectExtent l="0" t="0" r="889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960" cy="1156335"/>
                    </a:xfrm>
                    <a:prstGeom prst="rect">
                      <a:avLst/>
                    </a:prstGeom>
                    <a:noFill/>
                    <a:ln>
                      <a:noFill/>
                    </a:ln>
                  </pic:spPr>
                </pic:pic>
              </a:graphicData>
            </a:graphic>
          </wp:inline>
        </w:drawing>
      </w:r>
    </w:p>
    <w:p>
      <w:pPr>
        <w:numPr>
          <w:ilvl w:val="0"/>
          <w:numId w:val="1"/>
        </w:numPr>
        <w:spacing w:line="360" w:lineRule="auto"/>
        <w:ind w:firstLine="482" w:firstLineChars="200"/>
        <w:rPr>
          <w:rFonts w:ascii="Times New Roman" w:hAnsi="Times New Roman" w:cs="Times New Roman"/>
          <w:bCs/>
          <w:sz w:val="24"/>
        </w:rPr>
      </w:pPr>
      <w:r>
        <w:rPr>
          <w:rFonts w:ascii="Times New Roman" w:hAnsi="Times New Roman" w:cs="Times New Roman"/>
          <w:b/>
          <w:bCs/>
          <w:sz w:val="24"/>
        </w:rPr>
        <w:t>外校学生</w:t>
      </w:r>
      <w:r>
        <w:rPr>
          <w:rFonts w:ascii="Times New Roman" w:hAnsi="Times New Roman" w:cs="Times New Roman"/>
          <w:sz w:val="24"/>
        </w:rPr>
        <w:t>报名</w:t>
      </w:r>
    </w:p>
    <w:p>
      <w:pPr>
        <w:spacing w:line="360" w:lineRule="auto"/>
        <w:ind w:firstLine="480" w:firstLineChars="200"/>
        <w:rPr>
          <w:rFonts w:hint="default" w:ascii="Times New Roman" w:hAnsi="Times New Roman" w:cs="Times New Roman" w:eastAsiaTheme="minorEastAsia"/>
          <w:sz w:val="24"/>
          <w:lang w:val="en-US"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1）</w:t>
      </w:r>
      <w:r>
        <w:rPr>
          <w:rFonts w:hint="eastAsia" w:ascii="Times New Roman" w:hAnsi="Times New Roman" w:cs="Times New Roman"/>
          <w:sz w:val="24"/>
        </w:rPr>
        <w:t>松江大学园区</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上海外国语大学、上海对外经贸大学、上海立信会计金融学院、华东政法大学、上海工程技术大学、上海视觉艺术学院</w:t>
      </w:r>
      <w:r>
        <w:rPr>
          <w:rFonts w:hint="eastAsia" w:ascii="Times New Roman" w:hAnsi="Times New Roman" w:cs="Times New Roman"/>
          <w:sz w:val="24"/>
          <w:lang w:eastAsia="zh-CN"/>
        </w:rPr>
        <w:t>）</w:t>
      </w:r>
      <w:r>
        <w:rPr>
          <w:rFonts w:hint="eastAsia" w:ascii="Times New Roman" w:hAnsi="Times New Roman" w:cs="Times New Roman"/>
          <w:sz w:val="24"/>
        </w:rPr>
        <w:t>的学生通过主修学校进行</w:t>
      </w:r>
      <w:r>
        <w:rPr>
          <w:rFonts w:hint="eastAsia" w:ascii="Times New Roman" w:hAnsi="Times New Roman" w:cs="Times New Roman"/>
          <w:sz w:val="24"/>
          <w:lang w:val="en-US" w:eastAsia="zh-CN"/>
        </w:rPr>
        <w:t>辅修</w:t>
      </w:r>
      <w:r>
        <w:rPr>
          <w:rFonts w:hint="eastAsia" w:ascii="Times New Roman" w:hAnsi="Times New Roman" w:cs="Times New Roman"/>
          <w:sz w:val="24"/>
        </w:rPr>
        <w:t>专业选报。</w:t>
      </w:r>
    </w:p>
    <w:p>
      <w:pPr>
        <w:spacing w:line="360" w:lineRule="auto"/>
        <w:ind w:firstLine="480" w:firstLineChars="200"/>
        <w:jc w:val="left"/>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2）其他学校学生请</w:t>
      </w:r>
      <w:r>
        <w:rPr>
          <w:rFonts w:hint="eastAsia" w:ascii="Times New Roman" w:hAnsi="Times New Roman" w:cs="Times New Roman"/>
          <w:sz w:val="24"/>
        </w:rPr>
        <w:t>登录西南片高校联合办学服务网进行</w:t>
      </w:r>
      <w:r>
        <w:rPr>
          <w:rFonts w:hint="eastAsia" w:ascii="Times New Roman" w:hAnsi="Times New Roman" w:cs="Times New Roman"/>
          <w:sz w:val="24"/>
          <w:lang w:val="en-US" w:eastAsia="zh-CN"/>
        </w:rPr>
        <w:t>注册登录，</w:t>
      </w:r>
      <w:r>
        <w:rPr>
          <w:rFonts w:hint="eastAsia" w:ascii="Times New Roman" w:hAnsi="Times New Roman" w:cs="Times New Roman"/>
          <w:sz w:val="24"/>
        </w:rPr>
        <w:t>网上报名</w:t>
      </w:r>
      <w:r>
        <w:rPr>
          <w:rFonts w:hint="eastAsia" w:ascii="Times New Roman" w:hAnsi="Times New Roman" w:cs="Times New Roman"/>
          <w:sz w:val="24"/>
          <w:lang w:eastAsia="zh-CN"/>
        </w:rPr>
        <w:t>：</w:t>
      </w:r>
      <w:r>
        <w:rPr>
          <w:rFonts w:hint="eastAsia" w:ascii="Times New Roman" w:hAnsi="Times New Roman" w:cs="Times New Roman"/>
          <w:sz w:val="24"/>
        </w:rPr>
        <w:t>http://swuni.shnet.edu.cn/wsuni/</w:t>
      </w:r>
      <w:r>
        <w:rPr>
          <w:rFonts w:hint="eastAsia" w:ascii="Times New Roman" w:hAnsi="Times New Roman" w:cs="Times New Roman"/>
          <w:sz w:val="24"/>
          <w:lang w:eastAsia="zh-CN"/>
        </w:rPr>
        <w:t>。</w:t>
      </w:r>
    </w:p>
    <w:p>
      <w:pPr>
        <w:spacing w:before="156" w:beforeLines="50" w:line="276" w:lineRule="auto"/>
        <w:ind w:firstLine="480" w:firstLineChars="200"/>
        <w:rPr>
          <w:rFonts w:ascii="Times New Roman" w:hAnsi="Times New Roman" w:eastAsia="黑体" w:cs="Times New Roman"/>
          <w:sz w:val="24"/>
        </w:rPr>
      </w:pPr>
      <w:r>
        <w:rPr>
          <w:rFonts w:ascii="Times New Roman" w:hAnsi="Times New Roman" w:eastAsia="黑体" w:cs="Times New Roman"/>
          <w:sz w:val="24"/>
          <w:szCs w:val="24"/>
        </w:rPr>
        <w:t>七、报名咨询</w:t>
      </w:r>
    </w:p>
    <w:p>
      <w:pPr>
        <w:pStyle w:val="8"/>
        <w:spacing w:line="360" w:lineRule="auto"/>
        <w:ind w:firstLine="480"/>
        <w:rPr>
          <w:rFonts w:hint="eastAsia" w:ascii="Times New Roman" w:hAnsi="Times New Roman" w:cs="Times New Roman"/>
          <w:bCs/>
          <w:sz w:val="24"/>
          <w:lang w:val="en-US" w:eastAsia="zh-CN"/>
        </w:rPr>
      </w:pPr>
      <w:r>
        <w:rPr>
          <w:rFonts w:ascii="Times New Roman" w:hAnsi="Times New Roman" w:cs="Times New Roman"/>
          <w:bCs/>
          <w:sz w:val="24"/>
        </w:rPr>
        <w:t>1.</w:t>
      </w:r>
      <w:r>
        <w:rPr>
          <w:rFonts w:hint="eastAsia" w:ascii="Times New Roman" w:hAnsi="Times New Roman" w:cs="Times New Roman"/>
          <w:bCs/>
          <w:sz w:val="24"/>
          <w:lang w:val="en-US" w:eastAsia="zh-CN"/>
        </w:rPr>
        <w:t>咨询QQ群</w:t>
      </w:r>
      <w:r>
        <w:rPr>
          <w:rFonts w:ascii="Times New Roman" w:hAnsi="Times New Roman" w:cs="Times New Roman"/>
          <w:bCs/>
          <w:sz w:val="24"/>
        </w:rPr>
        <w:t>：</w:t>
      </w:r>
      <w:r>
        <w:rPr>
          <w:rFonts w:hint="eastAsia" w:ascii="Times New Roman" w:hAnsi="Times New Roman" w:cs="Times New Roman"/>
          <w:bCs/>
          <w:sz w:val="24"/>
          <w:lang w:val="en-US" w:eastAsia="zh-CN"/>
        </w:rPr>
        <w:t>747466322</w:t>
      </w:r>
    </w:p>
    <w:p>
      <w:pPr>
        <w:pStyle w:val="8"/>
        <w:spacing w:line="360" w:lineRule="auto"/>
        <w:ind w:firstLine="480"/>
        <w:rPr>
          <w:rFonts w:hint="eastAsia" w:ascii="Times New Roman" w:hAnsi="Times New Roman" w:cs="Times New Roman"/>
          <w:bCs/>
          <w:sz w:val="24"/>
          <w:lang w:val="en-US" w:eastAsia="zh-CN"/>
        </w:rPr>
      </w:pPr>
      <w:r>
        <w:rPr>
          <w:rFonts w:hint="eastAsia" w:ascii="Times New Roman" w:hAnsi="Times New Roman" w:cs="Times New Roman"/>
          <w:bCs/>
          <w:sz w:val="24"/>
          <w:lang w:val="en-US" w:eastAsia="zh-CN"/>
        </w:rPr>
        <w:t>2.宣讲会</w:t>
      </w:r>
    </w:p>
    <w:p>
      <w:pPr>
        <w:pStyle w:val="8"/>
        <w:spacing w:line="360" w:lineRule="auto"/>
        <w:ind w:firstLine="480"/>
        <w:rPr>
          <w:rFonts w:hint="eastAsia" w:ascii="Times New Roman" w:hAnsi="Times New Roman" w:cs="Times New Roman"/>
          <w:bCs/>
          <w:sz w:val="24"/>
          <w:lang w:val="en-US" w:eastAsia="zh-CN"/>
        </w:rPr>
      </w:pPr>
      <w:r>
        <w:rPr>
          <w:rFonts w:hint="eastAsia" w:ascii="Times New Roman" w:hAnsi="Times New Roman" w:cs="Times New Roman"/>
          <w:bCs/>
          <w:sz w:val="24"/>
          <w:lang w:val="en-US" w:eastAsia="zh-CN"/>
        </w:rPr>
        <w:t>时间：2022年5月31日   14：00</w:t>
      </w:r>
    </w:p>
    <w:p>
      <w:pPr>
        <w:pStyle w:val="8"/>
        <w:spacing w:line="360" w:lineRule="auto"/>
        <w:ind w:firstLine="480"/>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宣讲会直播链接：https://meeting.tencent.com/l/rYXVwrqU9A8J</w:t>
      </w:r>
    </w:p>
    <w:p>
      <w:pPr>
        <w:pStyle w:val="8"/>
        <w:spacing w:line="360" w:lineRule="auto"/>
        <w:ind w:left="480" w:firstLine="0" w:firstLineChars="0"/>
        <w:rPr>
          <w:rFonts w:ascii="Times New Roman" w:hAnsi="Times New Roman" w:cs="Times New Roman"/>
          <w:bCs/>
          <w:sz w:val="24"/>
        </w:rPr>
      </w:pPr>
      <w:r>
        <w:rPr>
          <w:rFonts w:ascii="Times New Roman" w:hAnsi="Times New Roman" w:cs="Times New Roman"/>
          <w:bCs/>
          <w:sz w:val="24"/>
        </w:rPr>
        <w:t>3.</w:t>
      </w:r>
      <w:r>
        <w:rPr>
          <w:rFonts w:hint="eastAsia" w:ascii="Times New Roman" w:hAnsi="Times New Roman" w:cs="Times New Roman"/>
          <w:bCs/>
          <w:sz w:val="24"/>
          <w:lang w:val="en-US" w:eastAsia="zh-CN"/>
        </w:rPr>
        <w:t>专业问题</w:t>
      </w:r>
      <w:r>
        <w:rPr>
          <w:rFonts w:ascii="Times New Roman" w:hAnsi="Times New Roman" w:cs="Times New Roman"/>
          <w:bCs/>
          <w:sz w:val="24"/>
        </w:rPr>
        <w:t>咨询：</w:t>
      </w:r>
    </w:p>
    <w:p>
      <w:pPr>
        <w:pStyle w:val="8"/>
        <w:spacing w:line="360" w:lineRule="auto"/>
        <w:ind w:left="420" w:leftChars="200" w:firstLine="0" w:firstLineChars="0"/>
        <w:rPr>
          <w:rFonts w:ascii="Times New Roman" w:hAnsi="Times New Roman" w:cs="Times New Roman"/>
          <w:bCs/>
          <w:sz w:val="24"/>
        </w:rPr>
      </w:pPr>
      <w:r>
        <w:rPr>
          <w:rFonts w:ascii="Times New Roman" w:hAnsi="Times New Roman" w:cs="Times New Roman"/>
          <w:bCs/>
          <w:sz w:val="24"/>
        </w:rPr>
        <w:t xml:space="preserve">金融学/会计学    </w:t>
      </w:r>
      <w:r>
        <w:rPr>
          <w:rFonts w:hint="eastAsia" w:ascii="Times New Roman" w:hAnsi="Times New Roman" w:cs="Times New Roman"/>
          <w:bCs/>
          <w:sz w:val="24"/>
        </w:rPr>
        <w:t xml:space="preserve">                </w:t>
      </w:r>
      <w:r>
        <w:rPr>
          <w:rFonts w:ascii="Times New Roman" w:hAnsi="Times New Roman" w:cs="Times New Roman"/>
          <w:bCs/>
          <w:sz w:val="24"/>
        </w:rPr>
        <w:t>严老师     62373621</w:t>
      </w:r>
    </w:p>
    <w:p>
      <w:pPr>
        <w:pStyle w:val="8"/>
        <w:spacing w:line="360" w:lineRule="auto"/>
        <w:ind w:left="420" w:leftChars="200" w:firstLine="0" w:firstLineChars="0"/>
        <w:rPr>
          <w:rFonts w:ascii="Times New Roman" w:hAnsi="Times New Roman" w:cs="Times New Roman"/>
          <w:bCs/>
          <w:sz w:val="24"/>
        </w:rPr>
      </w:pPr>
      <w:r>
        <w:rPr>
          <w:rFonts w:ascii="Times New Roman" w:hAnsi="Times New Roman" w:cs="Times New Roman"/>
          <w:bCs/>
          <w:sz w:val="24"/>
        </w:rPr>
        <w:t xml:space="preserve">数字媒体艺术     </w:t>
      </w:r>
      <w:r>
        <w:rPr>
          <w:rFonts w:hint="eastAsia" w:ascii="Times New Roman" w:hAnsi="Times New Roman" w:cs="Times New Roman"/>
          <w:bCs/>
          <w:sz w:val="24"/>
        </w:rPr>
        <w:t xml:space="preserve">               </w:t>
      </w:r>
      <w:r>
        <w:rPr>
          <w:rFonts w:ascii="Times New Roman" w:hAnsi="Times New Roman" w:cs="Times New Roman"/>
          <w:bCs/>
          <w:sz w:val="24"/>
        </w:rPr>
        <w:t xml:space="preserve"> 林老师     13601977575</w:t>
      </w:r>
    </w:p>
    <w:p>
      <w:pPr>
        <w:pStyle w:val="8"/>
        <w:spacing w:line="360" w:lineRule="auto"/>
        <w:ind w:left="420" w:leftChars="200" w:firstLine="0" w:firstLineChars="0"/>
        <w:rPr>
          <w:rFonts w:ascii="Times New Roman" w:hAnsi="Times New Roman" w:cs="Times New Roman"/>
          <w:bCs/>
          <w:sz w:val="24"/>
        </w:rPr>
      </w:pPr>
      <w:r>
        <w:rPr>
          <w:rFonts w:ascii="Times New Roman" w:hAnsi="Times New Roman" w:cs="Times New Roman"/>
          <w:bCs/>
          <w:sz w:val="24"/>
        </w:rPr>
        <w:t xml:space="preserve">日语             </w:t>
      </w:r>
      <w:r>
        <w:rPr>
          <w:rFonts w:hint="eastAsia" w:ascii="Times New Roman" w:hAnsi="Times New Roman" w:cs="Times New Roman"/>
          <w:bCs/>
          <w:sz w:val="24"/>
        </w:rPr>
        <w:t xml:space="preserve">               </w:t>
      </w:r>
      <w:r>
        <w:rPr>
          <w:rFonts w:ascii="Times New Roman" w:hAnsi="Times New Roman" w:cs="Times New Roman"/>
          <w:bCs/>
          <w:sz w:val="24"/>
        </w:rPr>
        <w:t xml:space="preserve"> 莫老师     </w:t>
      </w:r>
      <w:r>
        <w:rPr>
          <w:rFonts w:hint="eastAsia" w:ascii="Times New Roman" w:hAnsi="Times New Roman" w:cs="Times New Roman"/>
          <w:bCs/>
          <w:sz w:val="24"/>
        </w:rPr>
        <w:t>62373740</w:t>
      </w:r>
    </w:p>
    <w:p>
      <w:pPr>
        <w:pStyle w:val="8"/>
        <w:spacing w:line="360" w:lineRule="auto"/>
        <w:ind w:left="420" w:leftChars="200" w:firstLine="0" w:firstLineChars="0"/>
        <w:rPr>
          <w:rFonts w:ascii="Times New Roman" w:hAnsi="Times New Roman" w:cs="Times New Roman"/>
          <w:bCs/>
          <w:sz w:val="24"/>
        </w:rPr>
      </w:pPr>
      <w:r>
        <w:rPr>
          <w:rFonts w:ascii="Times New Roman" w:hAnsi="Times New Roman" w:cs="Times New Roman"/>
          <w:bCs/>
          <w:sz w:val="24"/>
        </w:rPr>
        <w:t xml:space="preserve">公共关系学       </w:t>
      </w:r>
      <w:r>
        <w:rPr>
          <w:rFonts w:hint="eastAsia" w:ascii="Times New Roman" w:hAnsi="Times New Roman" w:cs="Times New Roman"/>
          <w:bCs/>
          <w:sz w:val="24"/>
        </w:rPr>
        <w:t xml:space="preserve">               </w:t>
      </w:r>
      <w:r>
        <w:rPr>
          <w:rFonts w:ascii="Times New Roman" w:hAnsi="Times New Roman" w:cs="Times New Roman"/>
          <w:bCs/>
          <w:sz w:val="24"/>
        </w:rPr>
        <w:t xml:space="preserve"> 王老师     15821760568</w:t>
      </w:r>
    </w:p>
    <w:p>
      <w:pPr>
        <w:pStyle w:val="8"/>
        <w:spacing w:line="360" w:lineRule="auto"/>
        <w:ind w:left="420" w:leftChars="200" w:firstLine="0" w:firstLineChars="0"/>
        <w:rPr>
          <w:rFonts w:hint="eastAsia" w:ascii="Times New Roman" w:hAnsi="Times New Roman" w:cs="Times New Roman"/>
          <w:bCs/>
          <w:sz w:val="24"/>
        </w:rPr>
      </w:pPr>
      <w:r>
        <w:rPr>
          <w:rFonts w:ascii="Times New Roman" w:hAnsi="Times New Roman" w:cs="Times New Roman"/>
          <w:bCs/>
          <w:sz w:val="24"/>
        </w:rPr>
        <w:t>教育技术学（媒体制作与传播）</w:t>
      </w:r>
      <w:r>
        <w:rPr>
          <w:rFonts w:hint="eastAsia" w:ascii="Times New Roman" w:hAnsi="Times New Roman" w:cs="Times New Roman"/>
          <w:bCs/>
          <w:sz w:val="24"/>
        </w:rPr>
        <w:t xml:space="preserve">     吴老师     62376897</w:t>
      </w:r>
    </w:p>
    <w:p>
      <w:pPr>
        <w:pStyle w:val="8"/>
        <w:spacing w:line="360" w:lineRule="auto"/>
        <w:ind w:left="420" w:leftChars="200" w:firstLine="0" w:firstLineChars="0"/>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 xml:space="preserve">统计学（金融统计与风险管理）   </w:t>
      </w:r>
      <w:r>
        <w:rPr>
          <w:rFonts w:hint="eastAsia" w:ascii="宋体" w:hAnsi="宋体" w:eastAsia="宋体" w:cs="Times New Roman"/>
          <w:b/>
          <w:spacing w:val="6"/>
          <w:szCs w:val="21"/>
        </w:rPr>
        <w:t xml:space="preserve"> </w:t>
      </w:r>
      <w:r>
        <w:rPr>
          <w:rFonts w:hint="eastAsia" w:ascii="宋体" w:hAnsi="宋体" w:eastAsia="宋体" w:cs="Times New Roman"/>
          <w:b/>
          <w:spacing w:val="6"/>
          <w:szCs w:val="21"/>
          <w:lang w:val="en-US" w:eastAsia="zh-CN"/>
        </w:rPr>
        <w:t xml:space="preserve"> </w:t>
      </w:r>
      <w:r>
        <w:rPr>
          <w:rFonts w:hint="eastAsia" w:ascii="Times New Roman" w:hAnsi="Times New Roman" w:cs="Times New Roman"/>
          <w:bCs/>
          <w:sz w:val="24"/>
        </w:rPr>
        <w:t>尤老师</w:t>
      </w:r>
      <w:r>
        <w:rPr>
          <w:rFonts w:hint="eastAsia" w:ascii="Times New Roman" w:hAnsi="Times New Roman" w:cs="Times New Roman"/>
          <w:bCs/>
          <w:sz w:val="24"/>
          <w:lang w:val="en-US" w:eastAsia="zh-CN"/>
        </w:rPr>
        <w:t xml:space="preserve">     </w:t>
      </w:r>
      <w:r>
        <w:rPr>
          <w:rFonts w:hint="eastAsia" w:ascii="Times New Roman" w:hAnsi="Times New Roman" w:cs="Times New Roman"/>
          <w:bCs/>
          <w:sz w:val="24"/>
        </w:rPr>
        <w:t>67792090-1-556</w:t>
      </w:r>
    </w:p>
    <w:p>
      <w:pPr>
        <w:spacing w:before="156" w:beforeLines="50" w:line="276" w:lineRule="auto"/>
        <w:ind w:firstLine="480" w:firstLineChars="200"/>
        <w:rPr>
          <w:rFonts w:ascii="Times New Roman" w:hAnsi="Times New Roman" w:eastAsia="黑体" w:cs="Times New Roman"/>
          <w:sz w:val="24"/>
        </w:rPr>
      </w:pPr>
      <w:r>
        <w:rPr>
          <w:rFonts w:ascii="Times New Roman" w:hAnsi="Times New Roman" w:eastAsia="黑体" w:cs="Times New Roman"/>
          <w:sz w:val="24"/>
          <w:szCs w:val="24"/>
        </w:rPr>
        <w:t>八、 录取程序</w:t>
      </w:r>
    </w:p>
    <w:p>
      <w:pPr>
        <w:numPr>
          <w:ilvl w:val="0"/>
          <w:numId w:val="2"/>
        </w:numPr>
        <w:spacing w:line="360" w:lineRule="auto"/>
        <w:ind w:firstLine="480" w:firstLineChars="200"/>
        <w:rPr>
          <w:rFonts w:ascii="Times New Roman" w:hAnsi="Times New Roman" w:cs="Times New Roman"/>
          <w:bCs/>
          <w:sz w:val="24"/>
        </w:rPr>
      </w:pPr>
      <w:r>
        <w:rPr>
          <w:rFonts w:ascii="Times New Roman" w:hAnsi="Times New Roman" w:cs="Times New Roman"/>
          <w:bCs/>
          <w:sz w:val="24"/>
        </w:rPr>
        <w:t>专业按志愿分批择优录取，优先录取第一志愿。</w:t>
      </w:r>
    </w:p>
    <w:p>
      <w:pPr>
        <w:numPr>
          <w:ilvl w:val="0"/>
          <w:numId w:val="2"/>
        </w:numPr>
        <w:spacing w:line="360" w:lineRule="auto"/>
        <w:ind w:firstLine="480" w:firstLineChars="200"/>
        <w:rPr>
          <w:rFonts w:ascii="Times New Roman" w:hAnsi="Times New Roman" w:cs="Times New Roman"/>
          <w:bCs/>
          <w:sz w:val="24"/>
        </w:rPr>
      </w:pPr>
      <w:r>
        <w:rPr>
          <w:rFonts w:ascii="Times New Roman" w:hAnsi="Times New Roman" w:cs="Times New Roman"/>
          <w:bCs/>
          <w:sz w:val="24"/>
        </w:rPr>
        <w:t>本校学生录取名单可于6月30日登录东华大学网上服务大厅辅修页面进行查询。</w:t>
      </w:r>
    </w:p>
    <w:p>
      <w:pPr>
        <w:numPr>
          <w:ilvl w:val="0"/>
          <w:numId w:val="2"/>
        </w:numPr>
        <w:spacing w:line="360" w:lineRule="auto"/>
        <w:ind w:firstLine="480" w:firstLineChars="200"/>
        <w:rPr>
          <w:rFonts w:ascii="Times New Roman" w:hAnsi="Times New Roman" w:cs="Times New Roman"/>
          <w:bCs/>
          <w:sz w:val="24"/>
        </w:rPr>
      </w:pPr>
      <w:r>
        <w:rPr>
          <w:rFonts w:ascii="Times New Roman" w:hAnsi="Times New Roman" w:cs="Times New Roman"/>
          <w:bCs/>
          <w:sz w:val="24"/>
        </w:rPr>
        <w:t>跨校学生录取名单可于6月30日</w:t>
      </w:r>
      <w:r>
        <w:rPr>
          <w:rFonts w:hint="eastAsia" w:ascii="Times New Roman" w:hAnsi="Times New Roman" w:cs="Times New Roman"/>
          <w:bCs/>
          <w:sz w:val="24"/>
          <w:lang w:val="en-US" w:eastAsia="zh-CN"/>
        </w:rPr>
        <w:t>通过</w:t>
      </w:r>
      <w:r>
        <w:rPr>
          <w:rFonts w:ascii="Times New Roman" w:hAnsi="Times New Roman" w:cs="Times New Roman"/>
          <w:bCs/>
          <w:sz w:val="24"/>
        </w:rPr>
        <w:t>东华大学教务处官网“通知公告栏—学生专栏”</w:t>
      </w:r>
      <w:r>
        <w:rPr>
          <w:rFonts w:hint="eastAsia" w:ascii="Times New Roman" w:hAnsi="Times New Roman" w:cs="Times New Roman"/>
          <w:bCs/>
          <w:sz w:val="24"/>
          <w:lang w:eastAsia="zh-CN"/>
        </w:rPr>
        <w:t>、</w:t>
      </w:r>
      <w:r>
        <w:rPr>
          <w:rFonts w:hint="eastAsia" w:ascii="宋体" w:hAnsi="宋体" w:eastAsia="宋体" w:cs="宋体"/>
          <w:color w:val="000000"/>
          <w:kern w:val="0"/>
          <w:sz w:val="24"/>
          <w:szCs w:val="24"/>
          <w:lang w:val="en-US" w:eastAsia="zh-CN" w:bidi="ar"/>
        </w:rPr>
        <w:t>西南片高校联合办学服务网</w:t>
      </w:r>
      <w:r>
        <w:rPr>
          <w:rFonts w:ascii="Times New Roman" w:hAnsi="Times New Roman" w:cs="Times New Roman"/>
          <w:bCs/>
          <w:sz w:val="24"/>
        </w:rPr>
        <w:t>进行查询。</w:t>
      </w:r>
    </w:p>
    <w:p>
      <w:pPr>
        <w:numPr>
          <w:ilvl w:val="0"/>
          <w:numId w:val="2"/>
        </w:numPr>
        <w:spacing w:line="360" w:lineRule="auto"/>
        <w:ind w:firstLine="480" w:firstLineChars="200"/>
        <w:rPr>
          <w:rFonts w:ascii="Times New Roman" w:hAnsi="Times New Roman" w:cs="Times New Roman"/>
          <w:bCs/>
          <w:sz w:val="24"/>
        </w:rPr>
      </w:pPr>
      <w:r>
        <w:rPr>
          <w:rFonts w:ascii="Times New Roman" w:hAnsi="Times New Roman" w:cs="Times New Roman"/>
          <w:bCs/>
          <w:sz w:val="24"/>
        </w:rPr>
        <w:t>学生根据网上通知事项办理就读手续，我校不再单独发通知。</w:t>
      </w:r>
    </w:p>
    <w:p>
      <w:pPr>
        <w:numPr>
          <w:ilvl w:val="0"/>
          <w:numId w:val="2"/>
        </w:numPr>
        <w:spacing w:line="360" w:lineRule="auto"/>
        <w:ind w:firstLine="480" w:firstLineChars="200"/>
        <w:rPr>
          <w:rFonts w:ascii="Times New Roman" w:hAnsi="Times New Roman" w:cs="Times New Roman"/>
          <w:bCs/>
          <w:sz w:val="24"/>
        </w:rPr>
      </w:pPr>
      <w:r>
        <w:rPr>
          <w:rFonts w:ascii="Times New Roman" w:hAnsi="Times New Roman" w:cs="Times New Roman"/>
          <w:bCs/>
          <w:sz w:val="24"/>
        </w:rPr>
        <w:t>对于招生人数过少而开设不出的专业，我校将按照学生选报的第二志愿</w:t>
      </w:r>
      <w:r>
        <w:rPr>
          <w:rFonts w:hint="eastAsia" w:ascii="Times New Roman" w:hAnsi="Times New Roman" w:cs="Times New Roman"/>
          <w:bCs/>
          <w:sz w:val="24"/>
          <w:lang w:eastAsia="zh-CN"/>
        </w:rPr>
        <w:t>、</w:t>
      </w:r>
      <w:r>
        <w:rPr>
          <w:rFonts w:hint="eastAsia" w:ascii="Times New Roman" w:hAnsi="Times New Roman" w:cs="Times New Roman"/>
          <w:bCs/>
          <w:sz w:val="24"/>
          <w:lang w:val="en-US" w:eastAsia="zh-CN"/>
        </w:rPr>
        <w:t>第三志愿</w:t>
      </w:r>
      <w:r>
        <w:rPr>
          <w:rFonts w:ascii="Times New Roman" w:hAnsi="Times New Roman" w:cs="Times New Roman"/>
          <w:bCs/>
          <w:sz w:val="24"/>
        </w:rPr>
        <w:t>专业进行录取。</w:t>
      </w:r>
    </w:p>
    <w:p>
      <w:pPr>
        <w:spacing w:line="360" w:lineRule="auto"/>
        <w:rPr>
          <w:rFonts w:ascii="Times New Roman" w:hAnsi="Times New Roman" w:cs="Times New Roman"/>
          <w:bCs/>
          <w:sz w:val="24"/>
        </w:rPr>
      </w:pPr>
    </w:p>
    <w:p>
      <w:pPr>
        <w:widowControl/>
        <w:spacing w:line="360" w:lineRule="auto"/>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特此通知。</w:t>
      </w:r>
    </w:p>
    <w:p>
      <w:pPr>
        <w:spacing w:line="360" w:lineRule="auto"/>
        <w:rPr>
          <w:rFonts w:ascii="Times New Roman" w:hAnsi="Times New Roman" w:cs="Times New Roman"/>
          <w:bCs/>
          <w:sz w:val="24"/>
        </w:rPr>
      </w:pPr>
    </w:p>
    <w:p>
      <w:pPr>
        <w:spacing w:line="360" w:lineRule="auto"/>
        <w:ind w:firstLine="480" w:firstLineChars="200"/>
        <w:rPr>
          <w:rFonts w:ascii="Times New Roman" w:hAnsi="Times New Roman" w:cs="Times New Roman"/>
          <w:sz w:val="24"/>
          <w:szCs w:val="24"/>
        </w:rPr>
      </w:pPr>
      <w:r>
        <w:rPr>
          <w:rFonts w:ascii="Times New Roman" w:hAnsi="Times New Roman" w:cs="Times New Roman"/>
          <w:bCs/>
          <w:sz w:val="24"/>
        </w:rPr>
        <w:t>附件1：</w:t>
      </w:r>
      <w:r>
        <w:rPr>
          <w:rFonts w:ascii="Times New Roman" w:hAnsi="Times New Roman" w:cs="Times New Roman"/>
          <w:sz w:val="24"/>
          <w:szCs w:val="24"/>
        </w:rPr>
        <w:t>《东华大学授予辅修学士学位实施办法》</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附件</w:t>
      </w:r>
      <w:r>
        <w:rPr>
          <w:rFonts w:hint="eastAsia" w:ascii="Times New Roman" w:hAnsi="Times New Roman" w:cs="Times New Roman"/>
          <w:sz w:val="24"/>
          <w:szCs w:val="24"/>
        </w:rPr>
        <w:t>2</w:t>
      </w:r>
      <w:r>
        <w:rPr>
          <w:rFonts w:ascii="Times New Roman" w:hAnsi="Times New Roman" w:cs="Times New Roman"/>
          <w:sz w:val="24"/>
          <w:szCs w:val="24"/>
        </w:rPr>
        <w:t>：《东华大学本科辅修专业修读办法》</w:t>
      </w:r>
    </w:p>
    <w:p>
      <w:pPr>
        <w:spacing w:line="360" w:lineRule="auto"/>
        <w:ind w:firstLine="480" w:firstLineChars="200"/>
        <w:rPr>
          <w:rFonts w:ascii="Times New Roman" w:hAnsi="Times New Roman" w:cs="Times New Roman"/>
          <w:sz w:val="24"/>
        </w:rPr>
      </w:pPr>
      <w:r>
        <w:rPr>
          <w:rFonts w:ascii="Times New Roman" w:hAnsi="Times New Roman" w:cs="Times New Roman"/>
          <w:sz w:val="24"/>
          <w:szCs w:val="24"/>
        </w:rPr>
        <w:t>附件</w:t>
      </w:r>
      <w:r>
        <w:rPr>
          <w:rFonts w:hint="eastAsia" w:ascii="Times New Roman" w:hAnsi="Times New Roman" w:cs="Times New Roman"/>
          <w:sz w:val="24"/>
          <w:szCs w:val="24"/>
        </w:rPr>
        <w:t>3</w:t>
      </w:r>
      <w:r>
        <w:rPr>
          <w:rFonts w:ascii="Times New Roman" w:hAnsi="Times New Roman" w:cs="Times New Roman"/>
          <w:sz w:val="24"/>
          <w:szCs w:val="24"/>
        </w:rPr>
        <w:t>：《2021</w:t>
      </w:r>
      <w:r>
        <w:rPr>
          <w:rFonts w:hint="eastAsia" w:ascii="Times New Roman" w:hAnsi="Times New Roman" w:cs="Times New Roman"/>
          <w:sz w:val="24"/>
          <w:szCs w:val="24"/>
          <w:lang w:val="en-US" w:eastAsia="zh-CN"/>
        </w:rPr>
        <w:t>级</w:t>
      </w:r>
      <w:r>
        <w:rPr>
          <w:rFonts w:ascii="Times New Roman" w:hAnsi="Times New Roman" w:cs="Times New Roman"/>
          <w:sz w:val="24"/>
          <w:szCs w:val="24"/>
        </w:rPr>
        <w:t>东华大学辅修专业教学计划》</w:t>
      </w:r>
    </w:p>
    <w:p>
      <w:pPr>
        <w:spacing w:line="360" w:lineRule="auto"/>
        <w:ind w:firstLine="480" w:firstLineChars="200"/>
        <w:rPr>
          <w:rFonts w:ascii="Times New Roman" w:hAnsi="Times New Roman" w:cs="Times New Roman"/>
          <w:spacing w:val="12"/>
          <w:sz w:val="24"/>
        </w:rPr>
      </w:pPr>
      <w:r>
        <w:rPr>
          <w:rFonts w:ascii="Times New Roman" w:hAnsi="Times New Roman" w:cs="Times New Roman"/>
          <w:bCs/>
          <w:sz w:val="24"/>
        </w:rPr>
        <w:br w:type="textWrapping"/>
      </w:r>
    </w:p>
    <w:p>
      <w:pPr>
        <w:spacing w:line="360" w:lineRule="auto"/>
        <w:ind w:firstLine="6600" w:firstLineChars="2500"/>
        <w:rPr>
          <w:rFonts w:ascii="Times New Roman" w:hAnsi="Times New Roman" w:cs="Times New Roman"/>
          <w:spacing w:val="12"/>
          <w:sz w:val="24"/>
        </w:rPr>
      </w:pPr>
      <w:r>
        <w:rPr>
          <w:rFonts w:ascii="Times New Roman" w:hAnsi="Times New Roman" w:cs="Times New Roman"/>
          <w:spacing w:val="12"/>
          <w:sz w:val="24"/>
        </w:rPr>
        <w:t>教务处</w:t>
      </w:r>
    </w:p>
    <w:p>
      <w:pPr>
        <w:spacing w:line="360" w:lineRule="auto"/>
        <w:ind w:firstLine="528" w:firstLineChars="200"/>
        <w:rPr>
          <w:rFonts w:ascii="Times New Roman" w:hAnsi="Times New Roman" w:cs="Times New Roman"/>
          <w:spacing w:val="12"/>
          <w:sz w:val="24"/>
        </w:rPr>
      </w:pPr>
      <w:r>
        <w:rPr>
          <w:rFonts w:ascii="Times New Roman" w:hAnsi="Times New Roman" w:cs="Times New Roman"/>
          <w:spacing w:val="12"/>
          <w:sz w:val="24"/>
        </w:rPr>
        <w:t xml:space="preserve">                                      202</w:t>
      </w:r>
      <w:r>
        <w:rPr>
          <w:rFonts w:hint="eastAsia" w:ascii="Times New Roman" w:hAnsi="Times New Roman" w:cs="Times New Roman"/>
          <w:spacing w:val="12"/>
          <w:sz w:val="24"/>
          <w:lang w:val="en-US" w:eastAsia="zh-CN"/>
        </w:rPr>
        <w:t>2</w:t>
      </w:r>
      <w:r>
        <w:rPr>
          <w:rFonts w:ascii="Times New Roman" w:hAnsi="Times New Roman" w:cs="Times New Roman"/>
          <w:spacing w:val="12"/>
          <w:sz w:val="24"/>
        </w:rPr>
        <w:t>年</w:t>
      </w:r>
      <w:r>
        <w:rPr>
          <w:rFonts w:hint="eastAsia" w:ascii="Times New Roman" w:hAnsi="Times New Roman" w:cs="Times New Roman"/>
          <w:spacing w:val="12"/>
          <w:sz w:val="24"/>
        </w:rPr>
        <w:t>5</w:t>
      </w:r>
      <w:r>
        <w:rPr>
          <w:rFonts w:ascii="Times New Roman" w:hAnsi="Times New Roman" w:cs="Times New Roman"/>
          <w:spacing w:val="12"/>
          <w:sz w:val="24"/>
        </w:rPr>
        <w:t>月</w:t>
      </w:r>
      <w:r>
        <w:rPr>
          <w:rFonts w:hint="eastAsia" w:ascii="Times New Roman" w:hAnsi="Times New Roman" w:cs="Times New Roman"/>
          <w:spacing w:val="12"/>
          <w:sz w:val="24"/>
          <w:lang w:val="en-US" w:eastAsia="zh-CN"/>
        </w:rPr>
        <w:t>26</w:t>
      </w:r>
      <w:r>
        <w:rPr>
          <w:rFonts w:ascii="Times New Roman" w:hAnsi="Times New Roman" w:cs="Times New Roman"/>
          <w:spacing w:val="12"/>
          <w:sz w:val="24"/>
        </w:rPr>
        <w:t>日</w:t>
      </w:r>
    </w:p>
    <w:p>
      <w:pPr>
        <w:rPr>
          <w:rFonts w:ascii="Times New Roman" w:hAnsi="Times New Roman" w:eastAsia="仿宋"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3CEC0"/>
    <w:multiLevelType w:val="singleLevel"/>
    <w:tmpl w:val="96B3CEC0"/>
    <w:lvl w:ilvl="0" w:tentative="0">
      <w:start w:val="1"/>
      <w:numFmt w:val="chineseCounting"/>
      <w:suff w:val="nothing"/>
      <w:lvlText w:val="（%1）"/>
      <w:lvlJc w:val="left"/>
      <w:rPr>
        <w:rFonts w:hint="eastAsia"/>
      </w:rPr>
    </w:lvl>
  </w:abstractNum>
  <w:abstractNum w:abstractNumId="1">
    <w:nsid w:val="C782E5C9"/>
    <w:multiLevelType w:val="singleLevel"/>
    <w:tmpl w:val="C782E5C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FiYzk0Njg4ZDZmZjYwMDI5ODI2MzU4MWVhN2IwZGUifQ=="/>
  </w:docVars>
  <w:rsids>
    <w:rsidRoot w:val="00C67723"/>
    <w:rsid w:val="00016D3E"/>
    <w:rsid w:val="00043B2D"/>
    <w:rsid w:val="00101DDC"/>
    <w:rsid w:val="00204EBB"/>
    <w:rsid w:val="00225E34"/>
    <w:rsid w:val="00305108"/>
    <w:rsid w:val="00343F94"/>
    <w:rsid w:val="003A446C"/>
    <w:rsid w:val="004143CB"/>
    <w:rsid w:val="0042176E"/>
    <w:rsid w:val="0049719E"/>
    <w:rsid w:val="004F753B"/>
    <w:rsid w:val="00522CF5"/>
    <w:rsid w:val="00672811"/>
    <w:rsid w:val="00750CDC"/>
    <w:rsid w:val="0077544F"/>
    <w:rsid w:val="00776CB4"/>
    <w:rsid w:val="0088576D"/>
    <w:rsid w:val="008C6F52"/>
    <w:rsid w:val="009A0167"/>
    <w:rsid w:val="009E54EC"/>
    <w:rsid w:val="00A01371"/>
    <w:rsid w:val="00A43863"/>
    <w:rsid w:val="00AF5661"/>
    <w:rsid w:val="00C20D06"/>
    <w:rsid w:val="00C67723"/>
    <w:rsid w:val="00C74BD1"/>
    <w:rsid w:val="00D4574B"/>
    <w:rsid w:val="00D74252"/>
    <w:rsid w:val="00DA5DFC"/>
    <w:rsid w:val="00DC2D3B"/>
    <w:rsid w:val="00F5339E"/>
    <w:rsid w:val="00F6086F"/>
    <w:rsid w:val="00F73AA7"/>
    <w:rsid w:val="00FE4BBF"/>
    <w:rsid w:val="00FE7BB8"/>
    <w:rsid w:val="0B2B60DF"/>
    <w:rsid w:val="0CB46B8D"/>
    <w:rsid w:val="115737DB"/>
    <w:rsid w:val="11C10C47"/>
    <w:rsid w:val="121E7CC5"/>
    <w:rsid w:val="1267193D"/>
    <w:rsid w:val="127F08F4"/>
    <w:rsid w:val="137F0F6A"/>
    <w:rsid w:val="175C48FA"/>
    <w:rsid w:val="1A027EFE"/>
    <w:rsid w:val="1C1079B8"/>
    <w:rsid w:val="1E101322"/>
    <w:rsid w:val="1F56232C"/>
    <w:rsid w:val="24F41611"/>
    <w:rsid w:val="27F93D72"/>
    <w:rsid w:val="280E17B7"/>
    <w:rsid w:val="28200AB7"/>
    <w:rsid w:val="31155EC7"/>
    <w:rsid w:val="325963FC"/>
    <w:rsid w:val="329C0AC5"/>
    <w:rsid w:val="3817047B"/>
    <w:rsid w:val="3F204702"/>
    <w:rsid w:val="40FB194E"/>
    <w:rsid w:val="472E3EAF"/>
    <w:rsid w:val="4A451160"/>
    <w:rsid w:val="4EF23D34"/>
    <w:rsid w:val="4F2A0E04"/>
    <w:rsid w:val="4F732A73"/>
    <w:rsid w:val="52EB257E"/>
    <w:rsid w:val="588C52C5"/>
    <w:rsid w:val="59AC5E01"/>
    <w:rsid w:val="5C852358"/>
    <w:rsid w:val="5E232DE0"/>
    <w:rsid w:val="5EA06F6C"/>
    <w:rsid w:val="60171C54"/>
    <w:rsid w:val="602E6CB6"/>
    <w:rsid w:val="610B2977"/>
    <w:rsid w:val="69AC1FCC"/>
    <w:rsid w:val="6B0B1135"/>
    <w:rsid w:val="726B6531"/>
    <w:rsid w:val="79D20D0B"/>
    <w:rsid w:val="7E186087"/>
    <w:rsid w:val="7E953CAE"/>
    <w:rsid w:val="7F2E0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0"/>
    <w:rPr>
      <w:color w:val="0000FF"/>
      <w:u w:val="single"/>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D5E6-B974-47AF-A5D6-03A60AFE8F3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1695</Words>
  <Characters>1976</Characters>
  <Lines>16</Lines>
  <Paragraphs>4</Paragraphs>
  <TotalTime>104</TotalTime>
  <ScaleCrop>false</ScaleCrop>
  <LinksUpToDate>false</LinksUpToDate>
  <CharactersWithSpaces>2235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2020-11-13T02:33:00Z</dcterms:created>
  <dc:creator>Windows 用户</dc:creator>
  <cp:lastModifiedBy>杜明远</cp:lastModifiedBy>
  <cp:lastPrinted>2021-05-28T04:55:00Z</cp:lastPrinted>
  <dcterms:modified xsi:type="dcterms:W3CDTF">2022-05-26T04:05:02Z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E9A40C5C05E74BA59B9D57E60B7AEB4A</vt:lpwstr>
  </property>
</Properties>
</file>